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400" w:rsidRDefault="00BC2400" w:rsidP="00BC2400">
      <w:pPr>
        <w:spacing w:line="253" w:lineRule="atLeast"/>
        <w:rPr>
          <w:rFonts w:eastAsia="Times New Roman"/>
          <w:b/>
          <w:bCs/>
          <w:sz w:val="30"/>
          <w:szCs w:val="30"/>
        </w:rPr>
      </w:pPr>
      <w:bookmarkStart w:id="0" w:name="_GoBack"/>
      <w:bookmarkEnd w:id="0"/>
    </w:p>
    <w:p w:rsidR="00BC2400" w:rsidRDefault="00BC2400" w:rsidP="00BC2400">
      <w:pPr>
        <w:spacing w:line="253" w:lineRule="atLeast"/>
        <w:jc w:val="center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b/>
          <w:bCs/>
          <w:sz w:val="30"/>
          <w:szCs w:val="30"/>
        </w:rPr>
        <w:t>COMUNICATO STAMPA</w:t>
      </w:r>
    </w:p>
    <w:p w:rsidR="00BC2400" w:rsidRDefault="00BC2400" w:rsidP="002519A8">
      <w:pPr>
        <w:pStyle w:val="Default"/>
        <w:jc w:val="center"/>
        <w:rPr>
          <w:rFonts w:asciiTheme="minorHAnsi" w:hAnsiTheme="minorHAnsi"/>
          <w:b/>
          <w:color w:val="252525"/>
        </w:rPr>
      </w:pPr>
    </w:p>
    <w:p w:rsidR="002519A8" w:rsidRDefault="002519A8" w:rsidP="002519A8">
      <w:pPr>
        <w:pStyle w:val="Default"/>
        <w:jc w:val="center"/>
        <w:rPr>
          <w:rFonts w:asciiTheme="minorHAnsi" w:hAnsiTheme="minorHAnsi"/>
          <w:b/>
          <w:color w:val="252525"/>
        </w:rPr>
      </w:pPr>
      <w:r w:rsidRPr="007A7DE1">
        <w:rPr>
          <w:rFonts w:asciiTheme="minorHAnsi" w:hAnsiTheme="minorHAnsi"/>
          <w:b/>
          <w:color w:val="252525"/>
        </w:rPr>
        <w:t xml:space="preserve">TORINO-LIONE: AFFIDATI APPALTI PER </w:t>
      </w:r>
      <w:r w:rsidR="00F113AD">
        <w:rPr>
          <w:rFonts w:asciiTheme="minorHAnsi" w:hAnsiTheme="minorHAnsi"/>
          <w:b/>
          <w:color w:val="252525"/>
        </w:rPr>
        <w:t xml:space="preserve">OLTRE </w:t>
      </w:r>
      <w:r w:rsidRPr="007A7DE1">
        <w:rPr>
          <w:rFonts w:asciiTheme="minorHAnsi" w:hAnsiTheme="minorHAnsi"/>
          <w:b/>
          <w:color w:val="252525"/>
        </w:rPr>
        <w:t>2</w:t>
      </w:r>
      <w:r w:rsidR="0026141E">
        <w:rPr>
          <w:rFonts w:asciiTheme="minorHAnsi" w:hAnsiTheme="minorHAnsi"/>
          <w:b/>
          <w:color w:val="252525"/>
        </w:rPr>
        <w:t>5</w:t>
      </w:r>
      <w:r w:rsidRPr="007A7DE1">
        <w:rPr>
          <w:rFonts w:asciiTheme="minorHAnsi" w:hAnsiTheme="minorHAnsi"/>
          <w:b/>
          <w:color w:val="252525"/>
        </w:rPr>
        <w:t>0 MILIONI DI EURO</w:t>
      </w:r>
    </w:p>
    <w:p w:rsidR="008F1261" w:rsidDel="00230BCA" w:rsidRDefault="00397AFB" w:rsidP="00230BCA">
      <w:pPr>
        <w:pStyle w:val="Default"/>
        <w:jc w:val="center"/>
        <w:rPr>
          <w:rFonts w:asciiTheme="minorHAnsi" w:hAnsiTheme="minorHAnsi"/>
          <w:b/>
          <w:color w:val="252525"/>
        </w:rPr>
      </w:pPr>
      <w:r>
        <w:rPr>
          <w:rFonts w:asciiTheme="minorHAnsi" w:hAnsiTheme="minorHAnsi"/>
          <w:b/>
          <w:color w:val="252525"/>
        </w:rPr>
        <w:t xml:space="preserve">Si aggiunge </w:t>
      </w:r>
      <w:r w:rsidR="00E51DD5">
        <w:rPr>
          <w:rFonts w:asciiTheme="minorHAnsi" w:hAnsiTheme="minorHAnsi"/>
          <w:b/>
          <w:color w:val="252525"/>
        </w:rPr>
        <w:t xml:space="preserve">un nuovo cantiere </w:t>
      </w:r>
      <w:r>
        <w:rPr>
          <w:rFonts w:asciiTheme="minorHAnsi" w:hAnsiTheme="minorHAnsi"/>
          <w:b/>
          <w:color w:val="252525"/>
        </w:rPr>
        <w:t>ai</w:t>
      </w:r>
      <w:r w:rsidR="00230BCA">
        <w:rPr>
          <w:rFonts w:asciiTheme="minorHAnsi" w:hAnsiTheme="minorHAnsi"/>
          <w:b/>
          <w:color w:val="252525"/>
        </w:rPr>
        <w:t xml:space="preserve"> sei</w:t>
      </w:r>
      <w:r>
        <w:rPr>
          <w:rFonts w:asciiTheme="minorHAnsi" w:hAnsiTheme="minorHAnsi"/>
          <w:b/>
          <w:color w:val="252525"/>
        </w:rPr>
        <w:t xml:space="preserve"> attivi in Italia e Francia</w:t>
      </w:r>
      <w:r w:rsidR="00230BCA">
        <w:rPr>
          <w:rFonts w:asciiTheme="minorHAnsi" w:hAnsiTheme="minorHAnsi"/>
          <w:b/>
          <w:color w:val="252525"/>
        </w:rPr>
        <w:t xml:space="preserve">. </w:t>
      </w:r>
      <w:r>
        <w:rPr>
          <w:rFonts w:asciiTheme="minorHAnsi" w:hAnsiTheme="minorHAnsi"/>
          <w:b/>
          <w:color w:val="252525"/>
        </w:rPr>
        <w:t xml:space="preserve">In corso le gare da </w:t>
      </w:r>
      <w:r w:rsidR="00230BCA" w:rsidDel="00230BCA">
        <w:rPr>
          <w:rFonts w:asciiTheme="minorHAnsi" w:hAnsiTheme="minorHAnsi"/>
          <w:b/>
          <w:color w:val="252525"/>
        </w:rPr>
        <w:t xml:space="preserve">3 miliardi di </w:t>
      </w:r>
      <w:r>
        <w:rPr>
          <w:rFonts w:asciiTheme="minorHAnsi" w:hAnsiTheme="minorHAnsi"/>
          <w:b/>
          <w:color w:val="252525"/>
        </w:rPr>
        <w:t>euro</w:t>
      </w:r>
      <w:r w:rsidR="00230BCA" w:rsidDel="00230BCA">
        <w:rPr>
          <w:rFonts w:asciiTheme="minorHAnsi" w:hAnsiTheme="minorHAnsi"/>
          <w:b/>
          <w:color w:val="252525"/>
        </w:rPr>
        <w:t xml:space="preserve"> </w:t>
      </w:r>
      <w:r w:rsidR="00230BCA">
        <w:rPr>
          <w:rFonts w:asciiTheme="minorHAnsi" w:hAnsiTheme="minorHAnsi"/>
          <w:b/>
          <w:color w:val="252525"/>
        </w:rPr>
        <w:t xml:space="preserve">per il completamento del tunnel </w:t>
      </w:r>
      <w:r w:rsidR="00E51DD5">
        <w:rPr>
          <w:rFonts w:asciiTheme="minorHAnsi" w:hAnsiTheme="minorHAnsi"/>
          <w:b/>
          <w:color w:val="252525"/>
        </w:rPr>
        <w:t>in cui</w:t>
      </w:r>
      <w:r w:rsidR="00230BCA">
        <w:rPr>
          <w:rFonts w:asciiTheme="minorHAnsi" w:hAnsiTheme="minorHAnsi"/>
          <w:b/>
          <w:color w:val="252525"/>
        </w:rPr>
        <w:t xml:space="preserve"> passeranno i treni  </w:t>
      </w:r>
    </w:p>
    <w:p w:rsidR="002519A8" w:rsidRPr="007A7DE1" w:rsidRDefault="002519A8" w:rsidP="002519A8">
      <w:pPr>
        <w:pStyle w:val="Default"/>
        <w:rPr>
          <w:rFonts w:asciiTheme="minorHAnsi" w:hAnsiTheme="minorHAnsi"/>
          <w:color w:val="252525"/>
        </w:rPr>
      </w:pPr>
    </w:p>
    <w:p w:rsidR="002519A8" w:rsidRPr="008E6F22" w:rsidRDefault="0038037E" w:rsidP="00397AFB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Torino, 11 giugno 2020 - </w:t>
      </w:r>
      <w:r w:rsidR="002519A8" w:rsidRPr="008E6F22">
        <w:rPr>
          <w:rFonts w:asciiTheme="minorHAnsi" w:hAnsiTheme="minorHAnsi"/>
          <w:color w:val="auto"/>
        </w:rPr>
        <w:t xml:space="preserve">È di </w:t>
      </w:r>
      <w:r w:rsidR="0026141E" w:rsidRPr="008E6F22">
        <w:rPr>
          <w:rFonts w:asciiTheme="minorHAnsi" w:hAnsiTheme="minorHAnsi"/>
          <w:color w:val="auto"/>
        </w:rPr>
        <w:t xml:space="preserve">oltre </w:t>
      </w:r>
      <w:r w:rsidR="002519A8" w:rsidRPr="008E6F22">
        <w:rPr>
          <w:rFonts w:asciiTheme="minorHAnsi" w:hAnsiTheme="minorHAnsi"/>
          <w:color w:val="auto"/>
        </w:rPr>
        <w:t>2</w:t>
      </w:r>
      <w:r w:rsidR="0026141E" w:rsidRPr="008E6F22">
        <w:rPr>
          <w:rFonts w:asciiTheme="minorHAnsi" w:hAnsiTheme="minorHAnsi"/>
          <w:color w:val="auto"/>
        </w:rPr>
        <w:t>5</w:t>
      </w:r>
      <w:r w:rsidR="002519A8" w:rsidRPr="008E6F22">
        <w:rPr>
          <w:rFonts w:asciiTheme="minorHAnsi" w:hAnsiTheme="minorHAnsi"/>
          <w:color w:val="auto"/>
        </w:rPr>
        <w:t xml:space="preserve">0 milioni di euro il valore degli appalti assegnati </w:t>
      </w:r>
      <w:r w:rsidR="000F7E7E">
        <w:rPr>
          <w:rFonts w:asciiTheme="minorHAnsi" w:hAnsiTheme="minorHAnsi"/>
          <w:color w:val="auto"/>
        </w:rPr>
        <w:t xml:space="preserve">nell’ultimo mese </w:t>
      </w:r>
      <w:r w:rsidR="002519A8" w:rsidRPr="008E6F22">
        <w:rPr>
          <w:rFonts w:asciiTheme="minorHAnsi" w:hAnsiTheme="minorHAnsi"/>
          <w:color w:val="auto"/>
        </w:rPr>
        <w:t>da TELT in Italia e Francia per opere e attività legate alla realizzazione della sezione transfrontaliera della Torino-Lione.</w:t>
      </w:r>
      <w:r w:rsidR="00230BCA" w:rsidRPr="008E6F22">
        <w:rPr>
          <w:rFonts w:asciiTheme="minorHAnsi" w:hAnsiTheme="minorHAnsi"/>
          <w:color w:val="auto"/>
        </w:rPr>
        <w:t xml:space="preserve"> Anche durante la pandemia da </w:t>
      </w:r>
      <w:proofErr w:type="spellStart"/>
      <w:r w:rsidR="00230BCA" w:rsidRPr="008E6F22">
        <w:rPr>
          <w:rFonts w:asciiTheme="minorHAnsi" w:hAnsiTheme="minorHAnsi"/>
          <w:color w:val="auto"/>
        </w:rPr>
        <w:t>covid</w:t>
      </w:r>
      <w:proofErr w:type="spellEnd"/>
      <w:r w:rsidR="00230BCA" w:rsidRPr="008E6F22">
        <w:rPr>
          <w:rFonts w:asciiTheme="minorHAnsi" w:hAnsiTheme="minorHAnsi"/>
          <w:color w:val="auto"/>
        </w:rPr>
        <w:t xml:space="preserve"> 19</w:t>
      </w:r>
      <w:r w:rsidR="002519A8" w:rsidRPr="008E6F22">
        <w:rPr>
          <w:rFonts w:asciiTheme="minorHAnsi" w:hAnsiTheme="minorHAnsi"/>
          <w:color w:val="auto"/>
        </w:rPr>
        <w:t>, il promotore pubblico ha infatti continuato a operare attraverso i supporti informatici anche per quanto riguarda le procedure di gara.</w:t>
      </w:r>
      <w:r w:rsidR="008F1261" w:rsidRPr="008E6F22">
        <w:rPr>
          <w:rFonts w:asciiTheme="minorHAnsi" w:hAnsiTheme="minorHAnsi"/>
          <w:color w:val="auto"/>
        </w:rPr>
        <w:t xml:space="preserve"> </w:t>
      </w:r>
      <w:r w:rsidR="002519A8" w:rsidRPr="008E6F22">
        <w:rPr>
          <w:rFonts w:asciiTheme="minorHAnsi" w:hAnsiTheme="minorHAnsi"/>
          <w:color w:val="auto"/>
        </w:rPr>
        <w:t xml:space="preserve">Le assegnazioni riguardano </w:t>
      </w:r>
      <w:r w:rsidR="008F1261" w:rsidRPr="008E6F22">
        <w:rPr>
          <w:rFonts w:asciiTheme="minorHAnsi" w:hAnsiTheme="minorHAnsi"/>
          <w:color w:val="auto"/>
        </w:rPr>
        <w:t>oltre 20</w:t>
      </w:r>
      <w:r w:rsidR="002519A8" w:rsidRPr="008E6F22">
        <w:rPr>
          <w:rFonts w:asciiTheme="minorHAnsi" w:hAnsiTheme="minorHAnsi"/>
          <w:color w:val="auto"/>
        </w:rPr>
        <w:t xml:space="preserve"> imprese </w:t>
      </w:r>
      <w:r w:rsidR="0026141E" w:rsidRPr="008E6F22">
        <w:rPr>
          <w:rFonts w:asciiTheme="minorHAnsi" w:hAnsiTheme="minorHAnsi"/>
          <w:color w:val="auto"/>
        </w:rPr>
        <w:t>internazionali</w:t>
      </w:r>
      <w:r w:rsidR="002519A8" w:rsidRPr="008E6F22">
        <w:rPr>
          <w:rFonts w:asciiTheme="minorHAnsi" w:hAnsiTheme="minorHAnsi"/>
          <w:color w:val="auto"/>
        </w:rPr>
        <w:t xml:space="preserve"> di vari settori, dall’ingegneria alle costruzioni, che compongono i raggruppamenti che ora inizieranno le attività.</w:t>
      </w:r>
    </w:p>
    <w:p w:rsidR="002519A8" w:rsidRPr="008E6F22" w:rsidRDefault="007801C2" w:rsidP="002519A8">
      <w:pPr>
        <w:pStyle w:val="Default"/>
        <w:jc w:val="both"/>
        <w:rPr>
          <w:rFonts w:asciiTheme="minorHAnsi" w:hAnsiTheme="minorHAnsi"/>
          <w:color w:val="auto"/>
        </w:rPr>
      </w:pPr>
      <w:r w:rsidRPr="008E6F22">
        <w:rPr>
          <w:rFonts w:asciiTheme="minorHAnsi" w:hAnsiTheme="minorHAnsi"/>
          <w:color w:val="auto"/>
        </w:rPr>
        <w:t>Sul versante francese</w:t>
      </w:r>
      <w:r w:rsidR="002519A8" w:rsidRPr="008E6F22">
        <w:rPr>
          <w:rFonts w:asciiTheme="minorHAnsi" w:hAnsiTheme="minorHAnsi"/>
          <w:color w:val="auto"/>
        </w:rPr>
        <w:t xml:space="preserve"> </w:t>
      </w:r>
      <w:r w:rsidR="0026141E" w:rsidRPr="008E6F22">
        <w:rPr>
          <w:rFonts w:asciiTheme="minorHAnsi" w:hAnsiTheme="minorHAnsi"/>
          <w:color w:val="auto"/>
        </w:rPr>
        <w:t xml:space="preserve">il </w:t>
      </w:r>
      <w:proofErr w:type="spellStart"/>
      <w:r w:rsidR="0026141E" w:rsidRPr="008E6F22">
        <w:rPr>
          <w:rFonts w:asciiTheme="minorHAnsi" w:hAnsiTheme="minorHAnsi"/>
          <w:color w:val="auto"/>
        </w:rPr>
        <w:t>CdA</w:t>
      </w:r>
      <w:proofErr w:type="spellEnd"/>
      <w:r w:rsidR="0026141E" w:rsidRPr="008E6F22">
        <w:rPr>
          <w:rFonts w:asciiTheme="minorHAnsi" w:hAnsiTheme="minorHAnsi"/>
          <w:color w:val="auto"/>
        </w:rPr>
        <w:t xml:space="preserve"> </w:t>
      </w:r>
      <w:r w:rsidR="00397AFB" w:rsidRPr="008E6F22">
        <w:rPr>
          <w:rFonts w:asciiTheme="minorHAnsi" w:hAnsiTheme="minorHAnsi"/>
          <w:color w:val="auto"/>
        </w:rPr>
        <w:t xml:space="preserve">del promotore pubblico </w:t>
      </w:r>
      <w:r w:rsidR="0026141E" w:rsidRPr="008E6F22">
        <w:rPr>
          <w:rFonts w:asciiTheme="minorHAnsi" w:hAnsiTheme="minorHAnsi"/>
          <w:color w:val="auto"/>
        </w:rPr>
        <w:t xml:space="preserve">ha autorizzato </w:t>
      </w:r>
      <w:r w:rsidRPr="008E6F22">
        <w:rPr>
          <w:rFonts w:asciiTheme="minorHAnsi" w:hAnsiTheme="minorHAnsi"/>
          <w:color w:val="auto"/>
        </w:rPr>
        <w:t xml:space="preserve">la firma </w:t>
      </w:r>
      <w:r w:rsidR="0026141E" w:rsidRPr="008E6F22">
        <w:rPr>
          <w:rFonts w:asciiTheme="minorHAnsi" w:hAnsiTheme="minorHAnsi"/>
          <w:color w:val="auto"/>
        </w:rPr>
        <w:t xml:space="preserve">del contratto </w:t>
      </w:r>
      <w:r w:rsidR="002519A8" w:rsidRPr="008E6F22">
        <w:rPr>
          <w:rFonts w:asciiTheme="minorHAnsi" w:hAnsiTheme="minorHAnsi"/>
          <w:color w:val="auto"/>
        </w:rPr>
        <w:t xml:space="preserve">di </w:t>
      </w:r>
      <w:r w:rsidR="0026141E" w:rsidRPr="008E6F22">
        <w:rPr>
          <w:rFonts w:asciiTheme="minorHAnsi" w:hAnsiTheme="minorHAnsi"/>
          <w:color w:val="auto"/>
        </w:rPr>
        <w:t xml:space="preserve">oltre </w:t>
      </w:r>
      <w:r w:rsidR="002519A8" w:rsidRPr="008E6F22">
        <w:rPr>
          <w:rFonts w:asciiTheme="minorHAnsi" w:hAnsiTheme="minorHAnsi"/>
          <w:color w:val="auto"/>
        </w:rPr>
        <w:t xml:space="preserve">200 milioni di euro </w:t>
      </w:r>
      <w:r w:rsidR="0026141E" w:rsidRPr="008E6F22">
        <w:rPr>
          <w:rFonts w:asciiTheme="minorHAnsi" w:hAnsiTheme="minorHAnsi"/>
          <w:color w:val="auto"/>
        </w:rPr>
        <w:t xml:space="preserve">per </w:t>
      </w:r>
      <w:r w:rsidR="002519A8" w:rsidRPr="008E6F22">
        <w:rPr>
          <w:rFonts w:asciiTheme="minorHAnsi" w:hAnsiTheme="minorHAnsi"/>
          <w:color w:val="auto"/>
        </w:rPr>
        <w:t xml:space="preserve">i </w:t>
      </w:r>
      <w:r w:rsidR="008F1261" w:rsidRPr="008E6F22">
        <w:rPr>
          <w:rFonts w:asciiTheme="minorHAnsi" w:hAnsiTheme="minorHAnsi"/>
          <w:color w:val="auto"/>
        </w:rPr>
        <w:t xml:space="preserve">lavori </w:t>
      </w:r>
      <w:r w:rsidR="002519A8" w:rsidRPr="008E6F22">
        <w:rPr>
          <w:rFonts w:asciiTheme="minorHAnsi" w:hAnsiTheme="minorHAnsi"/>
          <w:color w:val="auto"/>
        </w:rPr>
        <w:t xml:space="preserve">dei pozzi di </w:t>
      </w:r>
      <w:r w:rsidR="00230BCA" w:rsidRPr="008E6F22">
        <w:rPr>
          <w:rFonts w:asciiTheme="minorHAnsi" w:hAnsiTheme="minorHAnsi"/>
          <w:color w:val="auto"/>
        </w:rPr>
        <w:t xml:space="preserve">ventilazione </w:t>
      </w:r>
      <w:r w:rsidR="002519A8" w:rsidRPr="008E6F22">
        <w:rPr>
          <w:rFonts w:asciiTheme="minorHAnsi" w:hAnsiTheme="minorHAnsi"/>
          <w:color w:val="auto"/>
        </w:rPr>
        <w:t xml:space="preserve">in </w:t>
      </w:r>
      <w:proofErr w:type="spellStart"/>
      <w:r w:rsidR="002519A8" w:rsidRPr="008E6F22">
        <w:rPr>
          <w:rFonts w:asciiTheme="minorHAnsi" w:hAnsiTheme="minorHAnsi"/>
          <w:color w:val="auto"/>
        </w:rPr>
        <w:t>Maurienne</w:t>
      </w:r>
      <w:proofErr w:type="spellEnd"/>
      <w:r w:rsidR="002519A8" w:rsidRPr="008E6F22">
        <w:rPr>
          <w:rFonts w:asciiTheme="minorHAnsi" w:hAnsiTheme="minorHAnsi"/>
          <w:color w:val="auto"/>
        </w:rPr>
        <w:t xml:space="preserve">: 4 </w:t>
      </w:r>
      <w:r w:rsidR="00697BCB" w:rsidRPr="008E6F22">
        <w:rPr>
          <w:rFonts w:asciiTheme="minorHAnsi" w:hAnsiTheme="minorHAnsi"/>
          <w:color w:val="auto"/>
        </w:rPr>
        <w:t xml:space="preserve">tunnel verticali </w:t>
      </w:r>
      <w:r w:rsidR="002519A8" w:rsidRPr="008E6F22">
        <w:rPr>
          <w:rFonts w:asciiTheme="minorHAnsi" w:hAnsiTheme="minorHAnsi"/>
          <w:color w:val="auto"/>
        </w:rPr>
        <w:t xml:space="preserve">paralleli scavati nell’area </w:t>
      </w:r>
      <w:r w:rsidR="002531F5">
        <w:rPr>
          <w:rFonts w:asciiTheme="minorHAnsi" w:eastAsiaTheme="minorHAnsi" w:hAnsiTheme="minorHAnsi" w:cs="Calibri"/>
          <w:color w:val="auto"/>
        </w:rPr>
        <w:t xml:space="preserve">del Comune di </w:t>
      </w:r>
      <w:proofErr w:type="spellStart"/>
      <w:r w:rsidR="002531F5">
        <w:rPr>
          <w:rFonts w:asciiTheme="minorHAnsi" w:eastAsiaTheme="minorHAnsi" w:hAnsiTheme="minorHAnsi" w:cs="Calibri"/>
          <w:color w:val="auto"/>
        </w:rPr>
        <w:t>Avrieux</w:t>
      </w:r>
      <w:proofErr w:type="spellEnd"/>
      <w:r w:rsidR="002531F5">
        <w:rPr>
          <w:rFonts w:asciiTheme="minorHAnsi" w:eastAsiaTheme="minorHAnsi" w:hAnsiTheme="minorHAnsi" w:cs="Calibri"/>
          <w:color w:val="auto"/>
        </w:rPr>
        <w:t>.</w:t>
      </w:r>
      <w:r w:rsidR="002519A8" w:rsidRPr="008E6F22">
        <w:rPr>
          <w:rFonts w:asciiTheme="minorHAnsi" w:eastAsiaTheme="minorHAnsi" w:hAnsiTheme="minorHAnsi" w:cs="Calibri"/>
          <w:color w:val="auto"/>
        </w:rPr>
        <w:t xml:space="preserve"> </w:t>
      </w:r>
    </w:p>
    <w:p w:rsidR="0026141E" w:rsidRPr="008E6F22" w:rsidRDefault="002519A8" w:rsidP="0026141E">
      <w:pPr>
        <w:jc w:val="both"/>
        <w:rPr>
          <w:sz w:val="24"/>
          <w:szCs w:val="24"/>
        </w:rPr>
      </w:pPr>
      <w:r w:rsidRPr="008E6F22">
        <w:rPr>
          <w:sz w:val="24"/>
          <w:szCs w:val="24"/>
        </w:rPr>
        <w:t xml:space="preserve">Sul versante italiano invece </w:t>
      </w:r>
      <w:r w:rsidR="0026141E" w:rsidRPr="008E6F22">
        <w:rPr>
          <w:sz w:val="24"/>
          <w:szCs w:val="24"/>
        </w:rPr>
        <w:t xml:space="preserve">sono stati affidati </w:t>
      </w:r>
      <w:r w:rsidR="008F1261" w:rsidRPr="008E6F22">
        <w:rPr>
          <w:sz w:val="24"/>
          <w:szCs w:val="24"/>
        </w:rPr>
        <w:t>5</w:t>
      </w:r>
      <w:r w:rsidR="0026141E" w:rsidRPr="008E6F22">
        <w:rPr>
          <w:sz w:val="24"/>
          <w:szCs w:val="24"/>
        </w:rPr>
        <w:t xml:space="preserve"> </w:t>
      </w:r>
      <w:r w:rsidRPr="008E6F22">
        <w:rPr>
          <w:sz w:val="24"/>
          <w:szCs w:val="24"/>
        </w:rPr>
        <w:t xml:space="preserve">appalti </w:t>
      </w:r>
      <w:r w:rsidR="0026141E" w:rsidRPr="008E6F22">
        <w:rPr>
          <w:sz w:val="24"/>
          <w:szCs w:val="24"/>
        </w:rPr>
        <w:t>per</w:t>
      </w:r>
      <w:r w:rsidRPr="008E6F22">
        <w:rPr>
          <w:sz w:val="24"/>
          <w:szCs w:val="24"/>
        </w:rPr>
        <w:t xml:space="preserve"> operazioni legate alla realizzazione della nuova infrastruttura</w:t>
      </w:r>
      <w:r w:rsidR="00230BCA" w:rsidRPr="008E6F22">
        <w:rPr>
          <w:sz w:val="24"/>
          <w:szCs w:val="24"/>
        </w:rPr>
        <w:t xml:space="preserve"> per un totale di </w:t>
      </w:r>
      <w:r w:rsidR="00697BCB" w:rsidRPr="008E6F22">
        <w:rPr>
          <w:sz w:val="24"/>
          <w:szCs w:val="24"/>
        </w:rPr>
        <w:t xml:space="preserve">circa 40 milioni </w:t>
      </w:r>
      <w:proofErr w:type="spellStart"/>
      <w:proofErr w:type="gramStart"/>
      <w:r w:rsidR="00697BCB" w:rsidRPr="008E6F22">
        <w:rPr>
          <w:sz w:val="24"/>
          <w:szCs w:val="24"/>
        </w:rPr>
        <w:t>di</w:t>
      </w:r>
      <w:r w:rsidR="00230BCA" w:rsidRPr="008E6F22">
        <w:rPr>
          <w:sz w:val="24"/>
          <w:szCs w:val="24"/>
        </w:rPr>
        <w:t>euro</w:t>
      </w:r>
      <w:proofErr w:type="spellEnd"/>
      <w:r w:rsidR="0026141E" w:rsidRPr="008E6F22">
        <w:rPr>
          <w:sz w:val="24"/>
          <w:szCs w:val="24"/>
        </w:rPr>
        <w:t>:</w:t>
      </w:r>
      <w:r w:rsidRPr="008E6F22">
        <w:rPr>
          <w:sz w:val="24"/>
          <w:szCs w:val="24"/>
        </w:rPr>
        <w:t xml:space="preserve">  monitoraggi</w:t>
      </w:r>
      <w:proofErr w:type="gramEnd"/>
      <w:r w:rsidRPr="008E6F22">
        <w:rPr>
          <w:sz w:val="24"/>
          <w:szCs w:val="24"/>
        </w:rPr>
        <w:t xml:space="preserve"> ambientali</w:t>
      </w:r>
      <w:r w:rsidR="0026141E" w:rsidRPr="008E6F22">
        <w:rPr>
          <w:sz w:val="24"/>
          <w:szCs w:val="24"/>
        </w:rPr>
        <w:t>,</w:t>
      </w:r>
      <w:r w:rsidRPr="008E6F22">
        <w:rPr>
          <w:sz w:val="24"/>
          <w:szCs w:val="24"/>
        </w:rPr>
        <w:t xml:space="preserve">  sicurezza sul lavoro</w:t>
      </w:r>
      <w:r w:rsidR="0026141E" w:rsidRPr="008E6F22">
        <w:rPr>
          <w:sz w:val="24"/>
          <w:szCs w:val="24"/>
        </w:rPr>
        <w:t>,</w:t>
      </w:r>
      <w:r w:rsidRPr="008E6F22">
        <w:rPr>
          <w:sz w:val="24"/>
          <w:szCs w:val="24"/>
        </w:rPr>
        <w:t xml:space="preserve">  gestione dei materiali di scavo</w:t>
      </w:r>
      <w:r w:rsidR="0026141E" w:rsidRPr="008E6F22">
        <w:rPr>
          <w:sz w:val="24"/>
          <w:szCs w:val="24"/>
        </w:rPr>
        <w:t xml:space="preserve"> e  protezione e mantenimento dei cantieri</w:t>
      </w:r>
      <w:r w:rsidRPr="008E6F22">
        <w:rPr>
          <w:sz w:val="24"/>
          <w:szCs w:val="24"/>
        </w:rPr>
        <w:t>.</w:t>
      </w:r>
    </w:p>
    <w:p w:rsidR="0026141E" w:rsidRPr="008E6F22" w:rsidRDefault="0026141E" w:rsidP="0026141E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="Arial"/>
          <w:color w:val="1A1A1A"/>
        </w:rPr>
      </w:pPr>
      <w:r w:rsidRPr="008E6F22">
        <w:rPr>
          <w:rFonts w:asciiTheme="minorHAnsi" w:hAnsiTheme="minorHAnsi"/>
        </w:rPr>
        <w:t xml:space="preserve">Parallelamente proseguono le attività nei sei cantieri </w:t>
      </w:r>
      <w:r w:rsidR="00697BCB" w:rsidRPr="008E6F22">
        <w:rPr>
          <w:rFonts w:asciiTheme="minorHAnsi" w:hAnsiTheme="minorHAnsi"/>
        </w:rPr>
        <w:t xml:space="preserve">dell’opera </w:t>
      </w:r>
      <w:r w:rsidRPr="008E6F22">
        <w:rPr>
          <w:rFonts w:asciiTheme="minorHAnsi" w:hAnsiTheme="minorHAnsi"/>
        </w:rPr>
        <w:t xml:space="preserve">e sono in corso le gare per i lavori del tunnel di base per circa 3 miliardi di euro. Per i 3 lotti francesi </w:t>
      </w:r>
      <w:r w:rsidR="00697BCB" w:rsidRPr="008E6F22">
        <w:rPr>
          <w:rFonts w:asciiTheme="minorHAnsi" w:hAnsiTheme="minorHAnsi"/>
        </w:rPr>
        <w:t>relativi</w:t>
      </w:r>
      <w:r w:rsidRPr="008E6F22">
        <w:rPr>
          <w:rFonts w:asciiTheme="minorHAnsi" w:hAnsiTheme="minorHAnsi"/>
        </w:rPr>
        <w:t xml:space="preserve"> </w:t>
      </w:r>
      <w:r w:rsidR="00697BCB" w:rsidRPr="008E6F22">
        <w:rPr>
          <w:rFonts w:asciiTheme="minorHAnsi" w:hAnsiTheme="minorHAnsi"/>
        </w:rPr>
        <w:t>al</w:t>
      </w:r>
      <w:r w:rsidRPr="008E6F22">
        <w:rPr>
          <w:rFonts w:asciiTheme="minorHAnsi" w:hAnsiTheme="minorHAnsi"/>
        </w:rPr>
        <w:t>la costruzione di 45 km di tunnel tra Saint-Jean-de-</w:t>
      </w:r>
      <w:proofErr w:type="spellStart"/>
      <w:r w:rsidRPr="008E6F22">
        <w:rPr>
          <w:rFonts w:asciiTheme="minorHAnsi" w:hAnsiTheme="minorHAnsi"/>
        </w:rPr>
        <w:t>Maurienne</w:t>
      </w:r>
      <w:proofErr w:type="spellEnd"/>
      <w:r w:rsidRPr="008E6F22">
        <w:rPr>
          <w:rFonts w:asciiTheme="minorHAnsi" w:hAnsiTheme="minorHAnsi"/>
        </w:rPr>
        <w:t xml:space="preserve"> e il confine italiano (valore di 2,3 miliardi) le aziende</w:t>
      </w:r>
      <w:r w:rsidR="00FE2FBC">
        <w:rPr>
          <w:rFonts w:asciiTheme="minorHAnsi" w:hAnsiTheme="minorHAnsi"/>
        </w:rPr>
        <w:t xml:space="preserve"> stanno</w:t>
      </w:r>
      <w:r w:rsidRPr="008E6F22">
        <w:rPr>
          <w:rFonts w:asciiTheme="minorHAnsi" w:hAnsiTheme="minorHAnsi"/>
        </w:rPr>
        <w:t xml:space="preserve"> </w:t>
      </w:r>
      <w:r w:rsidR="00FE2FBC">
        <w:rPr>
          <w:rFonts w:asciiTheme="minorHAnsi" w:hAnsiTheme="minorHAnsi"/>
        </w:rPr>
        <w:t>consegnando</w:t>
      </w:r>
      <w:r w:rsidRPr="008E6F22">
        <w:rPr>
          <w:rFonts w:asciiTheme="minorHAnsi" w:hAnsiTheme="minorHAnsi"/>
        </w:rPr>
        <w:t xml:space="preserve"> le offerte. L’assegnazione è prevista per fine anno.</w:t>
      </w:r>
      <w:r w:rsidRPr="008E6F22">
        <w:rPr>
          <w:rFonts w:asciiTheme="minorHAnsi" w:hAnsiTheme="minorHAnsi" w:cs="Arial"/>
        </w:rPr>
        <w:t xml:space="preserve"> Per quanto riguarda il versante italiano, è in corso il bando da 1 miliardo per lo scavo dei </w:t>
      </w:r>
      <w:r w:rsidRPr="008E6F22">
        <w:rPr>
          <w:rFonts w:asciiTheme="minorHAnsi" w:hAnsiTheme="minorHAnsi" w:cs="Arial"/>
          <w:color w:val="1A1A1A"/>
        </w:rPr>
        <w:t>12,5 km dal confine a </w:t>
      </w:r>
      <w:r w:rsidRPr="008E6F22">
        <w:rPr>
          <w:rStyle w:val="Enfasigrassetto"/>
          <w:rFonts w:asciiTheme="minorHAnsi" w:hAnsiTheme="minorHAnsi" w:cs="Arial"/>
          <w:b w:val="0"/>
          <w:color w:val="1A1A1A"/>
        </w:rPr>
        <w:t>Susa</w:t>
      </w:r>
      <w:r w:rsidRPr="008E6F22">
        <w:rPr>
          <w:rFonts w:asciiTheme="minorHAnsi" w:hAnsiTheme="minorHAnsi" w:cs="Arial"/>
          <w:color w:val="1A1A1A"/>
        </w:rPr>
        <w:t xml:space="preserve"> la cui attribuzione è prevista nel 2021. </w:t>
      </w:r>
    </w:p>
    <w:p w:rsidR="006A040C" w:rsidRPr="008E6F22" w:rsidRDefault="00697BCB" w:rsidP="00697BCB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="Arial"/>
          <w:color w:val="1A1A1A"/>
        </w:rPr>
      </w:pPr>
      <w:r w:rsidRPr="008E6F22">
        <w:rPr>
          <w:rFonts w:asciiTheme="minorHAnsi" w:hAnsiTheme="minorHAnsi" w:cs="Arial"/>
          <w:color w:val="1A1A1A"/>
        </w:rPr>
        <w:t xml:space="preserve">Stanno per partire </w:t>
      </w:r>
      <w:r w:rsidR="0026141E" w:rsidRPr="008E6F22">
        <w:rPr>
          <w:rFonts w:asciiTheme="minorHAnsi" w:hAnsiTheme="minorHAnsi" w:cs="Arial"/>
          <w:color w:val="1A1A1A"/>
        </w:rPr>
        <w:t xml:space="preserve">i lavori per le nicchie di interscambio </w:t>
      </w:r>
      <w:r w:rsidR="00257465" w:rsidRPr="008E6F22">
        <w:rPr>
          <w:rFonts w:asciiTheme="minorHAnsi" w:hAnsiTheme="minorHAnsi" w:cs="Arial"/>
          <w:color w:val="1A1A1A"/>
        </w:rPr>
        <w:t xml:space="preserve">che consentiranno </w:t>
      </w:r>
      <w:r w:rsidR="008F1261" w:rsidRPr="008E6F22">
        <w:rPr>
          <w:rFonts w:asciiTheme="minorHAnsi" w:hAnsiTheme="minorHAnsi" w:cs="Arial"/>
          <w:color w:val="1A1A1A"/>
        </w:rPr>
        <w:t xml:space="preserve">la trasformazione </w:t>
      </w:r>
      <w:r w:rsidR="00257465" w:rsidRPr="008E6F22">
        <w:rPr>
          <w:rFonts w:asciiTheme="minorHAnsi" w:hAnsiTheme="minorHAnsi" w:cs="Arial"/>
          <w:color w:val="1A1A1A"/>
        </w:rPr>
        <w:t>d</w:t>
      </w:r>
      <w:r w:rsidR="0026141E" w:rsidRPr="008E6F22">
        <w:rPr>
          <w:rFonts w:asciiTheme="minorHAnsi" w:hAnsiTheme="minorHAnsi" w:cs="Arial"/>
          <w:color w:val="1A1A1A"/>
        </w:rPr>
        <w:t>ella </w:t>
      </w:r>
      <w:r w:rsidR="0026141E" w:rsidRPr="008E6F22">
        <w:rPr>
          <w:rStyle w:val="Enfasigrassetto"/>
          <w:rFonts w:asciiTheme="minorHAnsi" w:hAnsiTheme="minorHAnsi" w:cs="Arial"/>
          <w:b w:val="0"/>
          <w:color w:val="1A1A1A"/>
        </w:rPr>
        <w:t>galleria di Chiomonte</w:t>
      </w:r>
      <w:r w:rsidR="0026141E" w:rsidRPr="008E6F22">
        <w:rPr>
          <w:rFonts w:asciiTheme="minorHAnsi" w:hAnsiTheme="minorHAnsi" w:cs="Arial"/>
          <w:color w:val="1A1A1A"/>
        </w:rPr>
        <w:t xml:space="preserve">, (valore circa </w:t>
      </w:r>
      <w:r w:rsidRPr="008E6F22">
        <w:rPr>
          <w:rFonts w:asciiTheme="minorHAnsi" w:hAnsiTheme="minorHAnsi" w:cs="Arial"/>
          <w:color w:val="1A1A1A"/>
        </w:rPr>
        <w:t>4</w:t>
      </w:r>
      <w:r w:rsidR="0026141E" w:rsidRPr="008E6F22">
        <w:rPr>
          <w:rFonts w:asciiTheme="minorHAnsi" w:hAnsiTheme="minorHAnsi" w:cs="Arial"/>
          <w:color w:val="1A1A1A"/>
        </w:rPr>
        <w:t>0</w:t>
      </w:r>
      <w:r w:rsidRPr="008E6F22">
        <w:rPr>
          <w:rFonts w:asciiTheme="minorHAnsi" w:hAnsiTheme="minorHAnsi" w:cs="Arial"/>
          <w:color w:val="1A1A1A"/>
        </w:rPr>
        <w:t xml:space="preserve"> </w:t>
      </w:r>
      <w:r w:rsidR="0026141E" w:rsidRPr="008E6F22">
        <w:rPr>
          <w:rFonts w:asciiTheme="minorHAnsi" w:hAnsiTheme="minorHAnsi" w:cs="Arial"/>
          <w:color w:val="1A1A1A"/>
        </w:rPr>
        <w:t xml:space="preserve">milioni di euro), </w:t>
      </w:r>
      <w:r w:rsidR="00257465" w:rsidRPr="008E6F22">
        <w:rPr>
          <w:rFonts w:asciiTheme="minorHAnsi" w:hAnsiTheme="minorHAnsi" w:cs="Arial"/>
          <w:color w:val="1A1A1A"/>
        </w:rPr>
        <w:t>in via di accesso al tunnel di base</w:t>
      </w:r>
      <w:r w:rsidRPr="008E6F22">
        <w:rPr>
          <w:rFonts w:asciiTheme="minorHAnsi" w:hAnsiTheme="minorHAnsi" w:cs="Arial"/>
          <w:color w:val="1A1A1A"/>
        </w:rPr>
        <w:t>.</w:t>
      </w:r>
      <w:r w:rsidR="0026141E" w:rsidRPr="008E6F22">
        <w:rPr>
          <w:rFonts w:asciiTheme="minorHAnsi" w:hAnsiTheme="minorHAnsi" w:cs="Arial"/>
          <w:color w:val="1A1A1A"/>
        </w:rPr>
        <w:t xml:space="preserve"> </w:t>
      </w:r>
      <w:r w:rsidRPr="008E6F22">
        <w:rPr>
          <w:rFonts w:asciiTheme="minorHAnsi" w:hAnsiTheme="minorHAnsi" w:cs="Arial"/>
          <w:color w:val="1A1A1A"/>
        </w:rPr>
        <w:t>T</w:t>
      </w:r>
      <w:r w:rsidR="0026141E" w:rsidRPr="008E6F22">
        <w:rPr>
          <w:rFonts w:asciiTheme="minorHAnsi" w:hAnsiTheme="minorHAnsi" w:cs="Arial"/>
          <w:color w:val="1A1A1A"/>
        </w:rPr>
        <w:t xml:space="preserve">ra fine anno e inizio 2021 saranno assegnati i lavori, banditi da </w:t>
      </w:r>
      <w:proofErr w:type="spellStart"/>
      <w:r w:rsidR="0026141E" w:rsidRPr="008E6F22">
        <w:rPr>
          <w:rFonts w:asciiTheme="minorHAnsi" w:hAnsiTheme="minorHAnsi" w:cs="Arial"/>
          <w:color w:val="1A1A1A"/>
        </w:rPr>
        <w:t>Sitaf</w:t>
      </w:r>
      <w:proofErr w:type="spellEnd"/>
      <w:r w:rsidR="0026141E" w:rsidRPr="008E6F22">
        <w:rPr>
          <w:rFonts w:asciiTheme="minorHAnsi" w:hAnsiTheme="minorHAnsi" w:cs="Arial"/>
          <w:color w:val="1A1A1A"/>
        </w:rPr>
        <w:t>, per lo svincolo autostradale di Chiomonte e il trasferimento dell'autoporto di Susa a San Didero, per un valore totale di circa 100 milioni di euro.</w:t>
      </w:r>
    </w:p>
    <w:p w:rsidR="006A040C" w:rsidRPr="00CE3B51" w:rsidRDefault="000F7E7E">
      <w:pPr>
        <w:rPr>
          <w:rFonts w:cs="Arial"/>
          <w:color w:val="1A1A1A"/>
          <w:sz w:val="24"/>
          <w:szCs w:val="24"/>
        </w:rPr>
      </w:pPr>
      <w:r w:rsidRPr="00CE3B51">
        <w:rPr>
          <w:rFonts w:cs="Arial"/>
          <w:color w:val="1A1A1A"/>
          <w:sz w:val="24"/>
          <w:szCs w:val="24"/>
        </w:rPr>
        <w:t xml:space="preserve">Ad oggi sono già </w:t>
      </w:r>
      <w:r w:rsidR="00876CD7" w:rsidRPr="00CE3B51">
        <w:rPr>
          <w:rFonts w:cs="Arial"/>
          <w:color w:val="1A1A1A"/>
          <w:sz w:val="24"/>
          <w:szCs w:val="24"/>
        </w:rPr>
        <w:t xml:space="preserve">stati spesi e </w:t>
      </w:r>
      <w:r w:rsidR="00642AB3">
        <w:rPr>
          <w:rFonts w:cs="Arial"/>
          <w:color w:val="1A1A1A"/>
          <w:sz w:val="24"/>
          <w:szCs w:val="24"/>
        </w:rPr>
        <w:t>impegnati oltre</w:t>
      </w:r>
      <w:r w:rsidRPr="00CE3B51">
        <w:rPr>
          <w:rFonts w:cs="Arial"/>
          <w:color w:val="1A1A1A"/>
          <w:sz w:val="24"/>
          <w:szCs w:val="24"/>
        </w:rPr>
        <w:t xml:space="preserve"> </w:t>
      </w:r>
      <w:r w:rsidR="00642AB3">
        <w:rPr>
          <w:rFonts w:cs="Arial"/>
          <w:color w:val="1A1A1A"/>
          <w:sz w:val="24"/>
          <w:szCs w:val="24"/>
        </w:rPr>
        <w:t>2,8 miliardi di euro in appalti e lavori per l’opera.</w:t>
      </w:r>
    </w:p>
    <w:p w:rsidR="000F7E7E" w:rsidRDefault="000F7E7E">
      <w:pPr>
        <w:rPr>
          <w:rFonts w:eastAsiaTheme="minorEastAsia" w:cs="Arial"/>
          <w:color w:val="1A1A1A"/>
          <w:sz w:val="24"/>
          <w:szCs w:val="24"/>
          <w:lang w:eastAsia="zh-TW"/>
        </w:rPr>
      </w:pPr>
      <w:r>
        <w:rPr>
          <w:rFonts w:eastAsiaTheme="minorEastAsia" w:cs="Arial"/>
          <w:color w:val="1A1A1A"/>
          <w:sz w:val="24"/>
          <w:szCs w:val="24"/>
          <w:lang w:eastAsia="zh-TW"/>
        </w:rPr>
        <w:br w:type="page"/>
      </w:r>
    </w:p>
    <w:p w:rsidR="0038037E" w:rsidRPr="008E6F22" w:rsidRDefault="0038037E" w:rsidP="0038037E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="Arial"/>
          <w:b/>
          <w:color w:val="1A1A1A"/>
          <w:sz w:val="28"/>
          <w:szCs w:val="28"/>
        </w:rPr>
      </w:pPr>
      <w:r w:rsidRPr="008E6F22">
        <w:rPr>
          <w:rFonts w:asciiTheme="minorHAnsi" w:hAnsiTheme="minorHAnsi" w:cs="Arial"/>
          <w:b/>
          <w:color w:val="1A1A1A"/>
          <w:sz w:val="28"/>
          <w:szCs w:val="28"/>
        </w:rPr>
        <w:lastRenderedPageBreak/>
        <w:t>DETTAGLIO ASSEGNAZIONI</w:t>
      </w:r>
    </w:p>
    <w:p w:rsidR="0038037E" w:rsidRDefault="0038037E" w:rsidP="0038037E">
      <w:pPr>
        <w:rPr>
          <w:rFonts w:cs="Calibri"/>
          <w:b/>
          <w:sz w:val="24"/>
          <w:szCs w:val="24"/>
          <w:u w:val="single"/>
        </w:rPr>
      </w:pPr>
      <w:r w:rsidRPr="008E6F22">
        <w:rPr>
          <w:rFonts w:cs="Calibri"/>
          <w:b/>
          <w:sz w:val="24"/>
          <w:szCs w:val="24"/>
          <w:u w:val="single"/>
        </w:rPr>
        <w:t>FRANCIA</w:t>
      </w:r>
    </w:p>
    <w:p w:rsidR="0038037E" w:rsidRPr="008E6F22" w:rsidRDefault="0038037E" w:rsidP="0038037E">
      <w:pPr>
        <w:rPr>
          <w:rFonts w:cs="Calibri"/>
          <w:b/>
          <w:sz w:val="24"/>
          <w:szCs w:val="24"/>
        </w:rPr>
      </w:pPr>
      <w:r w:rsidRPr="008E6F22">
        <w:rPr>
          <w:rFonts w:cs="Calibri"/>
          <w:b/>
          <w:sz w:val="24"/>
          <w:szCs w:val="24"/>
        </w:rPr>
        <w:t>POZZI DI VENTILAZIONE IN MAURIENNE PER OLTRE 200 MLN DI EURO</w:t>
      </w:r>
    </w:p>
    <w:p w:rsidR="0038037E" w:rsidRDefault="0038037E" w:rsidP="0038037E">
      <w:pPr>
        <w:jc w:val="both"/>
        <w:rPr>
          <w:sz w:val="24"/>
          <w:szCs w:val="24"/>
        </w:rPr>
      </w:pPr>
      <w:r w:rsidRPr="006A040C">
        <w:rPr>
          <w:rFonts w:cs="Calibri"/>
          <w:sz w:val="24"/>
          <w:szCs w:val="24"/>
        </w:rPr>
        <w:t xml:space="preserve">Autorizzata la firma del contratto per </w:t>
      </w:r>
      <w:r w:rsidRPr="006A040C">
        <w:rPr>
          <w:color w:val="252525"/>
          <w:sz w:val="24"/>
          <w:szCs w:val="24"/>
        </w:rPr>
        <w:t xml:space="preserve">la realizzazione di 4 </w:t>
      </w:r>
      <w:r>
        <w:rPr>
          <w:color w:val="252525"/>
          <w:sz w:val="24"/>
          <w:szCs w:val="24"/>
        </w:rPr>
        <w:t>tunnel verticali</w:t>
      </w:r>
      <w:r w:rsidRPr="006A040C">
        <w:rPr>
          <w:color w:val="252525"/>
          <w:sz w:val="24"/>
          <w:szCs w:val="24"/>
        </w:rPr>
        <w:t xml:space="preserve"> paralleli scavati </w:t>
      </w:r>
      <w:r>
        <w:rPr>
          <w:color w:val="252525"/>
          <w:sz w:val="24"/>
          <w:szCs w:val="24"/>
        </w:rPr>
        <w:t xml:space="preserve">ad </w:t>
      </w:r>
      <w:proofErr w:type="spellStart"/>
      <w:r>
        <w:rPr>
          <w:color w:val="252525"/>
          <w:sz w:val="24"/>
          <w:szCs w:val="24"/>
        </w:rPr>
        <w:t>Avrieux</w:t>
      </w:r>
      <w:proofErr w:type="spellEnd"/>
      <w:r w:rsidRPr="006A040C">
        <w:rPr>
          <w:rFonts w:cs="Calibri"/>
          <w:sz w:val="24"/>
          <w:szCs w:val="24"/>
        </w:rPr>
        <w:t>. S</w:t>
      </w:r>
      <w:r w:rsidRPr="006A040C">
        <w:rPr>
          <w:color w:val="252525"/>
          <w:sz w:val="24"/>
          <w:szCs w:val="24"/>
        </w:rPr>
        <w:t>erviranno per la ventilazione del sito di sicurezza sotterraneo di Mondane. Profondi 500 metri e con un diametro di 5,2 metri, saranno</w:t>
      </w:r>
      <w:r w:rsidRPr="006A040C">
        <w:rPr>
          <w:color w:val="1B1B1B"/>
          <w:sz w:val="24"/>
          <w:szCs w:val="24"/>
          <w:shd w:val="clear" w:color="auto" w:fill="FFFFFF"/>
        </w:rPr>
        <w:t xml:space="preserve"> scavati con 4 frese modello </w:t>
      </w:r>
      <w:proofErr w:type="spellStart"/>
      <w:r w:rsidRPr="006A040C">
        <w:rPr>
          <w:color w:val="1B1B1B"/>
          <w:sz w:val="24"/>
          <w:szCs w:val="24"/>
          <w:shd w:val="clear" w:color="auto" w:fill="FFFFFF"/>
        </w:rPr>
        <w:t>Raise</w:t>
      </w:r>
      <w:proofErr w:type="spellEnd"/>
      <w:r w:rsidRPr="006A040C">
        <w:rPr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 w:rsidRPr="006A040C">
        <w:rPr>
          <w:color w:val="1B1B1B"/>
          <w:sz w:val="24"/>
          <w:szCs w:val="24"/>
          <w:shd w:val="clear" w:color="auto" w:fill="FFFFFF"/>
        </w:rPr>
        <w:t>Boring</w:t>
      </w:r>
      <w:proofErr w:type="spellEnd"/>
      <w:r w:rsidRPr="006A040C">
        <w:rPr>
          <w:color w:val="1B1B1B"/>
          <w:sz w:val="24"/>
          <w:szCs w:val="24"/>
          <w:shd w:val="clear" w:color="auto" w:fill="FFFFFF"/>
        </w:rPr>
        <w:t xml:space="preserve"> Machine, un sistema</w:t>
      </w:r>
      <w:r w:rsidRPr="006A040C">
        <w:rPr>
          <w:color w:val="252525"/>
          <w:sz w:val="24"/>
          <w:szCs w:val="24"/>
        </w:rPr>
        <w:t xml:space="preserve"> </w:t>
      </w:r>
      <w:r w:rsidRPr="006A040C">
        <w:rPr>
          <w:sz w:val="24"/>
          <w:szCs w:val="24"/>
        </w:rPr>
        <w:t xml:space="preserve">sviluppato nell’industria mineraria proprio per lo scavo meccanizzato di pozzi verticali e di piccola larghezza. </w:t>
      </w:r>
      <w:r>
        <w:rPr>
          <w:sz w:val="24"/>
          <w:szCs w:val="24"/>
        </w:rPr>
        <w:t>Una soluzione</w:t>
      </w:r>
      <w:r w:rsidRPr="006A040C">
        <w:rPr>
          <w:sz w:val="24"/>
          <w:szCs w:val="24"/>
        </w:rPr>
        <w:t xml:space="preserve"> </w:t>
      </w:r>
      <w:proofErr w:type="gramStart"/>
      <w:r w:rsidRPr="006A040C">
        <w:rPr>
          <w:sz w:val="24"/>
          <w:szCs w:val="24"/>
        </w:rPr>
        <w:t>efficiente</w:t>
      </w:r>
      <w:r>
        <w:rPr>
          <w:sz w:val="24"/>
          <w:szCs w:val="24"/>
        </w:rPr>
        <w:t xml:space="preserve">  che</w:t>
      </w:r>
      <w:proofErr w:type="gramEnd"/>
      <w:r w:rsidRPr="006A040C">
        <w:rPr>
          <w:sz w:val="24"/>
          <w:szCs w:val="24"/>
        </w:rPr>
        <w:t xml:space="preserve"> tutela al massimo la sicurezza dei lavoratori rispetto ai metodi di perforazione tradizionali e consente di avere un impatto </w:t>
      </w:r>
      <w:r>
        <w:rPr>
          <w:sz w:val="24"/>
          <w:szCs w:val="24"/>
        </w:rPr>
        <w:t>minore</w:t>
      </w:r>
      <w:r w:rsidRPr="006A040C">
        <w:rPr>
          <w:sz w:val="24"/>
          <w:szCs w:val="24"/>
        </w:rPr>
        <w:t xml:space="preserve"> sul territorio grazie alla grandezza limitat</w:t>
      </w:r>
      <w:r>
        <w:rPr>
          <w:sz w:val="24"/>
          <w:szCs w:val="24"/>
        </w:rPr>
        <w:t>a</w:t>
      </w:r>
      <w:r w:rsidRPr="006A040C">
        <w:rPr>
          <w:sz w:val="24"/>
          <w:szCs w:val="24"/>
        </w:rPr>
        <w:t xml:space="preserve"> delle opere.</w:t>
      </w:r>
    </w:p>
    <w:p w:rsidR="0038037E" w:rsidRPr="008E6F22" w:rsidRDefault="0038037E" w:rsidP="0038037E">
      <w:pPr>
        <w:jc w:val="both"/>
        <w:rPr>
          <w:b/>
          <w:sz w:val="24"/>
          <w:szCs w:val="24"/>
          <w:u w:val="single"/>
        </w:rPr>
      </w:pPr>
      <w:r w:rsidRPr="008E6F22">
        <w:rPr>
          <w:b/>
          <w:sz w:val="24"/>
          <w:szCs w:val="24"/>
          <w:u w:val="single"/>
        </w:rPr>
        <w:t xml:space="preserve">ITALIA </w:t>
      </w:r>
    </w:p>
    <w:p w:rsidR="0038037E" w:rsidRPr="008E6F22" w:rsidRDefault="0038037E" w:rsidP="0038037E">
      <w:pPr>
        <w:jc w:val="both"/>
        <w:rPr>
          <w:b/>
          <w:sz w:val="24"/>
          <w:szCs w:val="24"/>
        </w:rPr>
      </w:pPr>
      <w:r w:rsidRPr="008E6F22">
        <w:rPr>
          <w:b/>
          <w:sz w:val="24"/>
          <w:szCs w:val="24"/>
        </w:rPr>
        <w:t>MONITORAGGIO AMBIENTALE DI TUTTI I CANTIERI IN ITALIA PER OLTRE 16,3 MLN DI EURO</w:t>
      </w:r>
    </w:p>
    <w:p w:rsidR="0038037E" w:rsidRPr="008F1261" w:rsidRDefault="0038037E" w:rsidP="0038037E">
      <w:pPr>
        <w:jc w:val="both"/>
        <w:rPr>
          <w:sz w:val="24"/>
          <w:szCs w:val="24"/>
        </w:rPr>
      </w:pPr>
      <w:proofErr w:type="gramStart"/>
      <w:r w:rsidRPr="008F1261">
        <w:rPr>
          <w:sz w:val="24"/>
          <w:szCs w:val="24"/>
        </w:rPr>
        <w:t>E’</w:t>
      </w:r>
      <w:proofErr w:type="gramEnd"/>
      <w:r w:rsidRPr="008F1261">
        <w:rPr>
          <w:sz w:val="24"/>
          <w:szCs w:val="24"/>
        </w:rPr>
        <w:t xml:space="preserve"> stato assegnato il monitoraggio ambientale di tutti i cantieri dell’opera in Italia per un importo totale di </w:t>
      </w:r>
      <w:r w:rsidRPr="00CC3185">
        <w:rPr>
          <w:sz w:val="24"/>
          <w:szCs w:val="24"/>
        </w:rPr>
        <w:t xml:space="preserve">oltre 16,3 milioni di euro al raggruppamento formato da </w:t>
      </w:r>
      <w:proofErr w:type="spellStart"/>
      <w:r w:rsidRPr="00CC3185">
        <w:rPr>
          <w:sz w:val="24"/>
          <w:szCs w:val="24"/>
        </w:rPr>
        <w:t>L</w:t>
      </w:r>
      <w:r>
        <w:rPr>
          <w:sz w:val="24"/>
          <w:szCs w:val="24"/>
        </w:rPr>
        <w:t>abanalysis</w:t>
      </w:r>
      <w:proofErr w:type="spellEnd"/>
      <w:r w:rsidRPr="00CC3185">
        <w:rPr>
          <w:sz w:val="24"/>
          <w:szCs w:val="24"/>
        </w:rPr>
        <w:t xml:space="preserve"> Srl,</w:t>
      </w:r>
      <w:r>
        <w:rPr>
          <w:sz w:val="24"/>
          <w:szCs w:val="24"/>
        </w:rPr>
        <w:t xml:space="preserve"> Laser Lab</w:t>
      </w:r>
      <w:r w:rsidRPr="00CC3185">
        <w:rPr>
          <w:sz w:val="24"/>
          <w:szCs w:val="24"/>
        </w:rPr>
        <w:t xml:space="preserve"> Srl e S.I.N.A. Spa</w:t>
      </w:r>
      <w:r w:rsidRPr="008F1261">
        <w:rPr>
          <w:sz w:val="24"/>
          <w:szCs w:val="24"/>
        </w:rPr>
        <w:t>. Le prestazioni copriranno i cantieri operativi italiani: 01 (Interconnessione Susa-Bussoleno), 02 (Piana di Susa), 03/04 (Tunnel di Base Maddalena-Susa), 10 (Siti di deposito e valorizzazione dei materiali di scavo) e 12 (Attrezzature e sistemi). Per ogni cantiere, le attività di monitoraggio ambientale saranno suddivise in tre fasi, come prevede il Codice dell’Ambiente italiano</w:t>
      </w:r>
      <w:r>
        <w:rPr>
          <w:sz w:val="24"/>
          <w:szCs w:val="24"/>
        </w:rPr>
        <w:t xml:space="preserve"> ed</w:t>
      </w:r>
      <w:r w:rsidRPr="008F1261">
        <w:rPr>
          <w:sz w:val="24"/>
          <w:szCs w:val="24"/>
        </w:rPr>
        <w:t xml:space="preserve"> è stato concepito come un documento unitario con lo scopo di tener conto dell'unicità dell’opera e non dei singoli cantieri. L'obiettivo è di avere un quadro globale, che non sia diviso per componente ambientale o per area geografica, in modo da poter avere una visione della situazione sull’intero territorio interessato dall’opera.</w:t>
      </w:r>
    </w:p>
    <w:p w:rsidR="0038037E" w:rsidRPr="006A040C" w:rsidRDefault="0038037E" w:rsidP="0038037E">
      <w:pPr>
        <w:jc w:val="both"/>
        <w:rPr>
          <w:b/>
          <w:sz w:val="24"/>
          <w:szCs w:val="24"/>
        </w:rPr>
      </w:pPr>
      <w:r w:rsidRPr="006A040C">
        <w:rPr>
          <w:b/>
          <w:sz w:val="24"/>
          <w:szCs w:val="24"/>
        </w:rPr>
        <w:t>DIREZIONE LAVORI DELLA VALORIZZAZIONE DEI MATERIALI DI SCAVO</w:t>
      </w:r>
      <w:r>
        <w:rPr>
          <w:b/>
          <w:sz w:val="24"/>
          <w:szCs w:val="24"/>
        </w:rPr>
        <w:t xml:space="preserve"> PER 8,5 MLN DI EURO</w:t>
      </w:r>
    </w:p>
    <w:p w:rsidR="0038037E" w:rsidRPr="008F1261" w:rsidRDefault="0038037E" w:rsidP="0038037E">
      <w:pPr>
        <w:jc w:val="both"/>
        <w:rPr>
          <w:color w:val="252525"/>
          <w:sz w:val="24"/>
          <w:szCs w:val="24"/>
        </w:rPr>
      </w:pPr>
      <w:r w:rsidRPr="008F1261">
        <w:rPr>
          <w:sz w:val="24"/>
          <w:szCs w:val="24"/>
        </w:rPr>
        <w:t xml:space="preserve">Firmato il contratto per la Direzione lavori </w:t>
      </w:r>
      <w:r w:rsidRPr="008F1261">
        <w:rPr>
          <w:color w:val="252525"/>
          <w:sz w:val="24"/>
          <w:szCs w:val="24"/>
        </w:rPr>
        <w:t>della valorizzazione dei materiali di scavo in Italia per un totale di circa 8,5 milioni di euro</w:t>
      </w:r>
      <w:r w:rsidRPr="00CC3185">
        <w:rPr>
          <w:color w:val="252525"/>
          <w:sz w:val="24"/>
          <w:szCs w:val="24"/>
        </w:rPr>
        <w:t xml:space="preserve"> alle imprese </w:t>
      </w:r>
      <w:r w:rsidRPr="00CC3185">
        <w:rPr>
          <w:sz w:val="24"/>
          <w:szCs w:val="24"/>
        </w:rPr>
        <w:t>L</w:t>
      </w:r>
      <w:r>
        <w:rPr>
          <w:sz w:val="24"/>
          <w:szCs w:val="24"/>
        </w:rPr>
        <w:t>ombardi</w:t>
      </w:r>
      <w:r w:rsidRPr="00CC3185">
        <w:rPr>
          <w:sz w:val="24"/>
          <w:szCs w:val="24"/>
        </w:rPr>
        <w:t xml:space="preserve"> </w:t>
      </w:r>
      <w:proofErr w:type="spellStart"/>
      <w:r w:rsidRPr="00CC3185">
        <w:rPr>
          <w:sz w:val="24"/>
          <w:szCs w:val="24"/>
        </w:rPr>
        <w:t>Ingénieurs</w:t>
      </w:r>
      <w:proofErr w:type="spellEnd"/>
      <w:r w:rsidRPr="00CC3185">
        <w:rPr>
          <w:sz w:val="24"/>
          <w:szCs w:val="24"/>
        </w:rPr>
        <w:t xml:space="preserve"> </w:t>
      </w:r>
      <w:proofErr w:type="spellStart"/>
      <w:r w:rsidRPr="00CC3185">
        <w:rPr>
          <w:sz w:val="24"/>
          <w:szCs w:val="24"/>
        </w:rPr>
        <w:t>conseils</w:t>
      </w:r>
      <w:proofErr w:type="spellEnd"/>
      <w:r w:rsidRPr="00CC3185">
        <w:rPr>
          <w:sz w:val="24"/>
          <w:szCs w:val="24"/>
        </w:rPr>
        <w:t xml:space="preserve">, </w:t>
      </w:r>
      <w:proofErr w:type="spellStart"/>
      <w:r w:rsidRPr="00CC3185">
        <w:rPr>
          <w:sz w:val="24"/>
          <w:szCs w:val="24"/>
        </w:rPr>
        <w:t>A</w:t>
      </w:r>
      <w:r>
        <w:rPr>
          <w:sz w:val="24"/>
          <w:szCs w:val="24"/>
        </w:rPr>
        <w:t>rcadis</w:t>
      </w:r>
      <w:proofErr w:type="spellEnd"/>
      <w:r>
        <w:rPr>
          <w:sz w:val="24"/>
          <w:szCs w:val="24"/>
        </w:rPr>
        <w:t xml:space="preserve"> </w:t>
      </w:r>
      <w:r w:rsidRPr="00CC3185">
        <w:rPr>
          <w:sz w:val="24"/>
          <w:szCs w:val="24"/>
        </w:rPr>
        <w:t xml:space="preserve">ESG, </w:t>
      </w:r>
      <w:proofErr w:type="spellStart"/>
      <w:r w:rsidRPr="00CC3185">
        <w:rPr>
          <w:sz w:val="24"/>
          <w:szCs w:val="24"/>
        </w:rPr>
        <w:t>A</w:t>
      </w:r>
      <w:r>
        <w:rPr>
          <w:sz w:val="24"/>
          <w:szCs w:val="24"/>
        </w:rPr>
        <w:t>mberg</w:t>
      </w:r>
      <w:proofErr w:type="spellEnd"/>
      <w:r w:rsidRPr="00CC3185">
        <w:rPr>
          <w:sz w:val="24"/>
          <w:szCs w:val="24"/>
        </w:rPr>
        <w:t xml:space="preserve"> </w:t>
      </w:r>
      <w:proofErr w:type="spellStart"/>
      <w:r w:rsidRPr="00CC3185">
        <w:rPr>
          <w:sz w:val="24"/>
          <w:szCs w:val="24"/>
        </w:rPr>
        <w:t>Engineering</w:t>
      </w:r>
      <w:proofErr w:type="spellEnd"/>
      <w:r w:rsidRPr="00CC3185">
        <w:rPr>
          <w:sz w:val="24"/>
          <w:szCs w:val="24"/>
        </w:rPr>
        <w:t xml:space="preserve">, BG </w:t>
      </w:r>
      <w:proofErr w:type="spellStart"/>
      <w:r w:rsidRPr="00CC3185">
        <w:rPr>
          <w:sz w:val="24"/>
          <w:szCs w:val="24"/>
        </w:rPr>
        <w:t>Ingénieurs</w:t>
      </w:r>
      <w:proofErr w:type="spellEnd"/>
      <w:r w:rsidRPr="00CC3185">
        <w:rPr>
          <w:sz w:val="24"/>
          <w:szCs w:val="24"/>
        </w:rPr>
        <w:t xml:space="preserve"> </w:t>
      </w:r>
      <w:proofErr w:type="spellStart"/>
      <w:r w:rsidRPr="00CC3185">
        <w:rPr>
          <w:sz w:val="24"/>
          <w:szCs w:val="24"/>
        </w:rPr>
        <w:t>conseils</w:t>
      </w:r>
      <w:proofErr w:type="spellEnd"/>
      <w:r w:rsidRPr="00CC3185"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Neosia</w:t>
      </w:r>
      <w:proofErr w:type="spellEnd"/>
      <w:r w:rsidRPr="00CC3185">
        <w:rPr>
          <w:color w:val="252525"/>
          <w:sz w:val="24"/>
          <w:szCs w:val="24"/>
        </w:rPr>
        <w:t xml:space="preserve">. Il compito della Direzione lavori è di analizzare le modalità di gestione e recupero dei materiali di scavo dei cantieri italiani (con il reimpiego di parte dello </w:t>
      </w:r>
      <w:proofErr w:type="spellStart"/>
      <w:r w:rsidRPr="00CC3185">
        <w:rPr>
          <w:color w:val="252525"/>
          <w:sz w:val="24"/>
          <w:szCs w:val="24"/>
        </w:rPr>
        <w:t>smarino</w:t>
      </w:r>
      <w:proofErr w:type="spellEnd"/>
      <w:r w:rsidRPr="00CC3185">
        <w:rPr>
          <w:color w:val="252525"/>
          <w:sz w:val="24"/>
          <w:szCs w:val="24"/>
        </w:rPr>
        <w:t xml:space="preserve"> per la realizzazione di conci e rilevati ferroviari per il tunnel di base), nonché monitorare la corretta applicazione delle prescrizioni da parte del futuro titolare della gestione dei materiali di scavo. </w:t>
      </w:r>
    </w:p>
    <w:p w:rsidR="0038037E" w:rsidRDefault="0038037E" w:rsidP="0038037E">
      <w:pPr>
        <w:jc w:val="both"/>
        <w:rPr>
          <w:b/>
          <w:sz w:val="24"/>
          <w:szCs w:val="24"/>
        </w:rPr>
      </w:pPr>
    </w:p>
    <w:p w:rsidR="0038037E" w:rsidRPr="008E6F22" w:rsidRDefault="0038037E" w:rsidP="0038037E">
      <w:pPr>
        <w:jc w:val="both"/>
        <w:rPr>
          <w:b/>
          <w:sz w:val="24"/>
          <w:szCs w:val="24"/>
        </w:rPr>
      </w:pPr>
      <w:r w:rsidRPr="008E6F22">
        <w:rPr>
          <w:b/>
          <w:sz w:val="24"/>
          <w:szCs w:val="24"/>
        </w:rPr>
        <w:lastRenderedPageBreak/>
        <w:t>COORDINAMENTO SICUREZZA E PROTEZIONE SALUTE DEI LAVORATORI IN TUTTI I CANTIERI ITALIANI PER 7,8 MLN DI EURO</w:t>
      </w:r>
    </w:p>
    <w:p w:rsidR="0038037E" w:rsidRPr="008F1261" w:rsidRDefault="0038037E" w:rsidP="0038037E">
      <w:pPr>
        <w:jc w:val="both"/>
        <w:rPr>
          <w:color w:val="252525"/>
          <w:sz w:val="24"/>
          <w:szCs w:val="24"/>
        </w:rPr>
      </w:pPr>
      <w:r w:rsidRPr="008F1261">
        <w:rPr>
          <w:sz w:val="24"/>
          <w:szCs w:val="24"/>
        </w:rPr>
        <w:t xml:space="preserve">Affidato l’appalto per il coordinamento della sicurezza e protezione della salute dei lavoratori sui cantieri in Italia in fase di progettazione ed esecuzione dei lavori per un valore di 7,8 milioni di euro </w:t>
      </w:r>
      <w:r w:rsidRPr="008F1261">
        <w:rPr>
          <w:color w:val="252525"/>
          <w:sz w:val="24"/>
          <w:szCs w:val="24"/>
        </w:rPr>
        <w:t xml:space="preserve">al raggruppamento </w:t>
      </w:r>
      <w:r w:rsidRPr="008F1261">
        <w:rPr>
          <w:sz w:val="24"/>
          <w:szCs w:val="24"/>
        </w:rPr>
        <w:t xml:space="preserve">IEC Srl, GAE </w:t>
      </w:r>
      <w:proofErr w:type="spellStart"/>
      <w:r w:rsidRPr="008F1261">
        <w:rPr>
          <w:sz w:val="24"/>
          <w:szCs w:val="24"/>
        </w:rPr>
        <w:t>Engineering</w:t>
      </w:r>
      <w:proofErr w:type="spellEnd"/>
      <w:r w:rsidRPr="008F1261">
        <w:rPr>
          <w:sz w:val="24"/>
          <w:szCs w:val="24"/>
        </w:rPr>
        <w:t xml:space="preserve"> Srl, SI.ME.TE Srl, Gestione Progetti Srl, </w:t>
      </w:r>
      <w:proofErr w:type="spellStart"/>
      <w:r w:rsidRPr="008F1261">
        <w:rPr>
          <w:sz w:val="24"/>
          <w:szCs w:val="24"/>
        </w:rPr>
        <w:t>Socotec</w:t>
      </w:r>
      <w:proofErr w:type="spellEnd"/>
      <w:r w:rsidRPr="008F1261">
        <w:rPr>
          <w:sz w:val="24"/>
          <w:szCs w:val="24"/>
        </w:rPr>
        <w:t>, Ing. Fausto Cioci e Ing. M. Vania Abbinante. L’attività comprende l’analisi e la prevenzione dei rischi, l’assistenza alla funzione sicurezza attraverso la redazione di documenti specifici e il monitoraggio completo sui temi della sicurezza nella fase dei lavori.</w:t>
      </w:r>
    </w:p>
    <w:p w:rsidR="0038037E" w:rsidRPr="008E6F22" w:rsidRDefault="0038037E" w:rsidP="0038037E">
      <w:pPr>
        <w:rPr>
          <w:b/>
          <w:color w:val="252525"/>
          <w:sz w:val="24"/>
          <w:szCs w:val="24"/>
        </w:rPr>
      </w:pPr>
      <w:r w:rsidRPr="008E6F22">
        <w:rPr>
          <w:b/>
          <w:color w:val="252525"/>
          <w:sz w:val="24"/>
          <w:szCs w:val="24"/>
        </w:rPr>
        <w:t>PROTEZIONE E MANUTENZIONE DEI CANTIERI ITALIANI PER 5,4 MLN DI EURO</w:t>
      </w:r>
    </w:p>
    <w:p w:rsidR="0038037E" w:rsidRPr="008F1261" w:rsidRDefault="0038037E" w:rsidP="0038037E">
      <w:pPr>
        <w:jc w:val="both"/>
        <w:rPr>
          <w:b/>
          <w:sz w:val="24"/>
          <w:szCs w:val="24"/>
        </w:rPr>
      </w:pPr>
      <w:r w:rsidRPr="00CC3185">
        <w:rPr>
          <w:color w:val="252525"/>
          <w:sz w:val="24"/>
          <w:szCs w:val="24"/>
        </w:rPr>
        <w:t xml:space="preserve">Due appalti </w:t>
      </w:r>
      <w:proofErr w:type="spellStart"/>
      <w:r w:rsidRPr="00CC3185">
        <w:rPr>
          <w:color w:val="252525"/>
          <w:sz w:val="24"/>
          <w:szCs w:val="24"/>
        </w:rPr>
        <w:t>riguradanti</w:t>
      </w:r>
      <w:proofErr w:type="spellEnd"/>
      <w:r w:rsidRPr="00CC3185">
        <w:rPr>
          <w:color w:val="252525"/>
          <w:sz w:val="24"/>
          <w:szCs w:val="24"/>
        </w:rPr>
        <w:t xml:space="preserve"> i lavori di protezione e mantenimento dei cantieri italiani e il supporto logistico alle forze dell’ordine per tutta la durata dei lavori (circa 5,4 milioni di euro per la realizzazione di recinzioni o oltre barriere e l’assistenza alle eventuali necessità indicate dal</w:t>
      </w:r>
      <w:r w:rsidRPr="008F1261">
        <w:rPr>
          <w:color w:val="252525"/>
          <w:sz w:val="24"/>
          <w:szCs w:val="24"/>
        </w:rPr>
        <w:t xml:space="preserve">le forze dell’ordine sono stati attribuiti alle imprese </w:t>
      </w:r>
      <w:r w:rsidRPr="008F1261">
        <w:rPr>
          <w:sz w:val="24"/>
          <w:szCs w:val="24"/>
        </w:rPr>
        <w:t xml:space="preserve">Borio Giacomo Srl, </w:t>
      </w:r>
      <w:proofErr w:type="spellStart"/>
      <w:r w:rsidRPr="008F1261">
        <w:rPr>
          <w:sz w:val="24"/>
          <w:szCs w:val="24"/>
        </w:rPr>
        <w:t>Ecoval</w:t>
      </w:r>
      <w:proofErr w:type="spellEnd"/>
      <w:r w:rsidRPr="008F1261">
        <w:rPr>
          <w:sz w:val="24"/>
          <w:szCs w:val="24"/>
        </w:rPr>
        <w:t xml:space="preserve"> Srl e IG ingegneria Geotecnica Srl</w:t>
      </w:r>
      <w:r w:rsidRPr="008F1261">
        <w:rPr>
          <w:color w:val="252525"/>
          <w:sz w:val="24"/>
          <w:szCs w:val="24"/>
        </w:rPr>
        <w:t xml:space="preserve">, mentre il collaudo delle nicchie di interscambio della galleria geognostica della Maddalena di Chiomonte, per circa 260.000 euro, al raggruppamento </w:t>
      </w:r>
      <w:r w:rsidRPr="008F1261">
        <w:rPr>
          <w:sz w:val="24"/>
          <w:szCs w:val="24"/>
        </w:rPr>
        <w:t xml:space="preserve">SI.ME.TE Srl, </w:t>
      </w:r>
      <w:proofErr w:type="spellStart"/>
      <w:r w:rsidRPr="008F1261">
        <w:rPr>
          <w:sz w:val="24"/>
          <w:szCs w:val="24"/>
        </w:rPr>
        <w:t>Ing</w:t>
      </w:r>
      <w:proofErr w:type="spellEnd"/>
      <w:r w:rsidRPr="008F1261">
        <w:rPr>
          <w:sz w:val="24"/>
          <w:szCs w:val="24"/>
        </w:rPr>
        <w:t xml:space="preserve"> </w:t>
      </w:r>
      <w:proofErr w:type="spellStart"/>
      <w:r w:rsidRPr="008F1261">
        <w:rPr>
          <w:sz w:val="24"/>
          <w:szCs w:val="24"/>
        </w:rPr>
        <w:t>antonio</w:t>
      </w:r>
      <w:proofErr w:type="spellEnd"/>
      <w:r w:rsidRPr="008F1261">
        <w:rPr>
          <w:sz w:val="24"/>
          <w:szCs w:val="24"/>
        </w:rPr>
        <w:t xml:space="preserve"> Turco e Geo </w:t>
      </w:r>
      <w:proofErr w:type="spellStart"/>
      <w:r w:rsidRPr="008F1261">
        <w:rPr>
          <w:sz w:val="24"/>
          <w:szCs w:val="24"/>
        </w:rPr>
        <w:t>Engineering</w:t>
      </w:r>
      <w:proofErr w:type="spellEnd"/>
      <w:r w:rsidRPr="008F1261">
        <w:rPr>
          <w:sz w:val="24"/>
          <w:szCs w:val="24"/>
        </w:rPr>
        <w:t xml:space="preserve"> Srl</w:t>
      </w:r>
      <w:r w:rsidRPr="008F1261">
        <w:rPr>
          <w:color w:val="252525"/>
          <w:sz w:val="24"/>
          <w:szCs w:val="24"/>
        </w:rPr>
        <w:t>).</w:t>
      </w:r>
    </w:p>
    <w:p w:rsidR="0038037E" w:rsidRPr="007A7DE1" w:rsidRDefault="0038037E" w:rsidP="0038037E">
      <w:pPr>
        <w:rPr>
          <w:sz w:val="24"/>
          <w:szCs w:val="24"/>
        </w:rPr>
      </w:pPr>
    </w:p>
    <w:p w:rsidR="0038037E" w:rsidRDefault="0038037E" w:rsidP="0038037E">
      <w:pPr>
        <w:jc w:val="both"/>
        <w:rPr>
          <w:rFonts w:ascii="Calibri" w:hAnsi="Calibri" w:cs="Calibri"/>
          <w:bCs/>
          <w:iCs/>
          <w:color w:val="000000" w:themeColor="text1"/>
        </w:rPr>
      </w:pPr>
    </w:p>
    <w:p w:rsidR="0038037E" w:rsidRDefault="0038037E" w:rsidP="0038037E">
      <w:pPr>
        <w:jc w:val="both"/>
        <w:rPr>
          <w:rFonts w:ascii="Calibri" w:hAnsi="Calibri" w:cs="Calibri"/>
          <w:bCs/>
          <w:iCs/>
          <w:color w:val="000000" w:themeColor="text1"/>
        </w:rPr>
      </w:pPr>
    </w:p>
    <w:p w:rsidR="0038037E" w:rsidRPr="00337684" w:rsidRDefault="0038037E" w:rsidP="0038037E">
      <w:pPr>
        <w:jc w:val="both"/>
        <w:rPr>
          <w:rFonts w:ascii="Calibri" w:hAnsi="Calibri" w:cs="Calibri"/>
          <w:bCs/>
          <w:iCs/>
          <w:color w:val="000000" w:themeColor="text1"/>
        </w:rPr>
      </w:pPr>
    </w:p>
    <w:p w:rsidR="0038037E" w:rsidRPr="00790FFF" w:rsidRDefault="0038037E" w:rsidP="0038037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40"/>
        <w:jc w:val="both"/>
        <w:rPr>
          <w:rFonts w:eastAsia="Tahoma" w:cs="Tahoma"/>
          <w:sz w:val="20"/>
          <w:szCs w:val="20"/>
        </w:rPr>
      </w:pPr>
      <w:r>
        <w:rPr>
          <w:sz w:val="20"/>
          <w:szCs w:val="20"/>
        </w:rPr>
        <w:t>TELT-</w:t>
      </w:r>
      <w:r w:rsidRPr="00790FFF">
        <w:rPr>
          <w:sz w:val="20"/>
          <w:szCs w:val="20"/>
        </w:rPr>
        <w:t xml:space="preserve">Tunnel </w:t>
      </w:r>
      <w:proofErr w:type="spellStart"/>
      <w:r w:rsidRPr="00790FFF">
        <w:rPr>
          <w:sz w:val="20"/>
          <w:szCs w:val="20"/>
        </w:rPr>
        <w:t>Euralpin</w:t>
      </w:r>
      <w:proofErr w:type="spellEnd"/>
      <w:r w:rsidRPr="00790FFF">
        <w:rPr>
          <w:sz w:val="20"/>
          <w:szCs w:val="20"/>
        </w:rPr>
        <w:t xml:space="preserve"> Lyon </w:t>
      </w:r>
      <w:proofErr w:type="spellStart"/>
      <w:r w:rsidRPr="00790FFF">
        <w:rPr>
          <w:sz w:val="20"/>
          <w:szCs w:val="20"/>
        </w:rPr>
        <w:t>Turin</w:t>
      </w:r>
      <w:proofErr w:type="spellEnd"/>
      <w:r w:rsidRPr="00790FFF">
        <w:rPr>
          <w:sz w:val="20"/>
          <w:szCs w:val="20"/>
        </w:rPr>
        <w:t xml:space="preserve">, </w:t>
      </w:r>
      <w:r w:rsidRPr="00790FFF">
        <w:rPr>
          <w:rFonts w:eastAsia="Arial Unicode MS" w:cs="Arial Unicode MS"/>
          <w:sz w:val="20"/>
          <w:szCs w:val="20"/>
        </w:rPr>
        <w:t>è</w:t>
      </w:r>
      <w:r w:rsidRPr="00790FFF">
        <w:rPr>
          <w:sz w:val="20"/>
          <w:szCs w:val="20"/>
        </w:rPr>
        <w:t xml:space="preserve"> la societ</w:t>
      </w:r>
      <w:r w:rsidRPr="00790FFF">
        <w:rPr>
          <w:rFonts w:eastAsia="Arial Unicode MS" w:cs="Arial Unicode MS"/>
          <w:sz w:val="20"/>
          <w:szCs w:val="20"/>
        </w:rPr>
        <w:t>à</w:t>
      </w:r>
      <w:r w:rsidRPr="00790FFF">
        <w:rPr>
          <w:sz w:val="20"/>
          <w:szCs w:val="20"/>
        </w:rPr>
        <w:t xml:space="preserve"> responsabile dei lavori di realizzazione e della gestione della sezione transfrontaliera del collegamento ferroviario tra Torino e Lione. </w:t>
      </w:r>
      <w:r w:rsidRPr="00790FFF">
        <w:rPr>
          <w:rFonts w:eastAsia="Arial Unicode MS" w:cs="Arial Unicode MS"/>
          <w:sz w:val="20"/>
          <w:szCs w:val="20"/>
        </w:rPr>
        <w:t>È</w:t>
      </w:r>
      <w:r w:rsidRPr="00790FFF">
        <w:rPr>
          <w:sz w:val="20"/>
          <w:szCs w:val="20"/>
        </w:rPr>
        <w:t xml:space="preserve"> partecipata al 50% da Italia e Francia attraverso Ferrovie dello Stato Italiane (FS) e Ministero Economia e Finanza francese.</w:t>
      </w:r>
    </w:p>
    <w:p w:rsidR="0038037E" w:rsidRDefault="0038037E" w:rsidP="0038037E">
      <w:pPr>
        <w:pStyle w:val="WBS-Addresstext"/>
        <w:rPr>
          <w:rFonts w:asciiTheme="minorHAnsi" w:hAnsiTheme="minorHAnsi"/>
          <w:b/>
          <w:sz w:val="21"/>
          <w:szCs w:val="21"/>
        </w:rPr>
      </w:pPr>
    </w:p>
    <w:p w:rsidR="0038037E" w:rsidRDefault="0038037E" w:rsidP="0038037E">
      <w:pPr>
        <w:pStyle w:val="WBS-Addresstext"/>
        <w:rPr>
          <w:rFonts w:asciiTheme="minorHAnsi" w:hAnsiTheme="minorHAnsi"/>
          <w:b/>
          <w:sz w:val="21"/>
          <w:szCs w:val="21"/>
        </w:rPr>
      </w:pPr>
    </w:p>
    <w:p w:rsidR="0038037E" w:rsidRDefault="0038037E" w:rsidP="0038037E">
      <w:pPr>
        <w:pStyle w:val="WBS-Addresstext"/>
        <w:rPr>
          <w:rFonts w:asciiTheme="minorHAnsi" w:hAnsiTheme="minorHAnsi"/>
          <w:b/>
          <w:sz w:val="21"/>
          <w:szCs w:val="21"/>
        </w:rPr>
      </w:pPr>
    </w:p>
    <w:p w:rsidR="0038037E" w:rsidRPr="00790FFF" w:rsidRDefault="0038037E" w:rsidP="0038037E">
      <w:pPr>
        <w:pStyle w:val="WBS-Addresstext"/>
        <w:rPr>
          <w:rFonts w:asciiTheme="minorHAnsi" w:hAnsiTheme="minorHAnsi"/>
          <w:sz w:val="21"/>
          <w:szCs w:val="21"/>
        </w:rPr>
      </w:pPr>
      <w:r w:rsidRPr="00790FFF">
        <w:rPr>
          <w:rFonts w:asciiTheme="minorHAnsi" w:hAnsiTheme="minorHAnsi"/>
          <w:b/>
          <w:sz w:val="21"/>
          <w:szCs w:val="21"/>
        </w:rPr>
        <w:t>Area Comunicazione TELT</w:t>
      </w:r>
      <w:r w:rsidRPr="00790FFF">
        <w:rPr>
          <w:rFonts w:asciiTheme="minorHAnsi" w:hAnsiTheme="minorHAnsi"/>
          <w:sz w:val="21"/>
          <w:szCs w:val="21"/>
        </w:rPr>
        <w:br/>
      </w:r>
      <w:r w:rsidRPr="00790FFF">
        <w:rPr>
          <w:rFonts w:asciiTheme="minorHAnsi" w:hAnsiTheme="minorHAnsi"/>
          <w:b/>
          <w:bCs/>
          <w:sz w:val="21"/>
          <w:szCs w:val="21"/>
        </w:rPr>
        <w:t>Gianluca Dati</w:t>
      </w:r>
      <w:r w:rsidRPr="00790FFF">
        <w:rPr>
          <w:rFonts w:asciiTheme="minorHAnsi" w:hAnsiTheme="minorHAnsi"/>
          <w:sz w:val="21"/>
          <w:szCs w:val="21"/>
        </w:rPr>
        <w:t xml:space="preserve"> Direttore aggiunto della Direzione Comunicazioni e relazioni esterne </w:t>
      </w:r>
      <w:r w:rsidRPr="00790FFF">
        <w:rPr>
          <w:rFonts w:asciiTheme="minorHAnsi" w:hAnsiTheme="minorHAnsi"/>
          <w:i/>
          <w:iCs/>
          <w:sz w:val="21"/>
          <w:szCs w:val="21"/>
        </w:rPr>
        <w:t>–</w:t>
      </w:r>
      <w:r w:rsidRPr="00790FFF">
        <w:rPr>
          <w:rStyle w:val="Hyperlink0"/>
          <w:rFonts w:asciiTheme="minorHAnsi" w:hAnsiTheme="minorHAnsi"/>
          <w:i w:val="0"/>
          <w:iCs w:val="0"/>
          <w:sz w:val="21"/>
          <w:szCs w:val="21"/>
        </w:rPr>
        <w:t xml:space="preserve"> </w:t>
      </w:r>
      <w:hyperlink r:id="rId8" w:history="1">
        <w:r w:rsidRPr="00790FFF">
          <w:rPr>
            <w:rStyle w:val="Hyperlink0"/>
            <w:rFonts w:asciiTheme="minorHAnsi" w:hAnsiTheme="minorHAnsi"/>
            <w:i w:val="0"/>
            <w:iCs w:val="0"/>
            <w:sz w:val="21"/>
            <w:szCs w:val="21"/>
          </w:rPr>
          <w:t>gianluca.dati@telt-sas.com</w:t>
        </w:r>
      </w:hyperlink>
      <w:r w:rsidRPr="00790FFF">
        <w:rPr>
          <w:rStyle w:val="Hyperlink1"/>
          <w:rFonts w:asciiTheme="minorHAnsi" w:hAnsiTheme="minorHAnsi"/>
          <w:sz w:val="21"/>
          <w:szCs w:val="21"/>
        </w:rPr>
        <w:br/>
      </w:r>
      <w:r w:rsidRPr="00790FFF">
        <w:rPr>
          <w:rStyle w:val="Nessuno"/>
          <w:rFonts w:asciiTheme="minorHAnsi" w:hAnsiTheme="minorHAnsi"/>
          <w:b/>
          <w:bCs/>
          <w:sz w:val="21"/>
          <w:szCs w:val="21"/>
        </w:rPr>
        <w:t>Sara Settembrino</w:t>
      </w:r>
      <w:r w:rsidRPr="00790FFF">
        <w:rPr>
          <w:rStyle w:val="Nessuno"/>
          <w:rFonts w:asciiTheme="minorHAnsi" w:hAnsiTheme="minorHAnsi"/>
          <w:sz w:val="21"/>
          <w:szCs w:val="21"/>
        </w:rPr>
        <w:t xml:space="preserve"> Responsabile Rapporti con i media Italia</w:t>
      </w:r>
      <w:r w:rsidRPr="00790FFF">
        <w:rPr>
          <w:rStyle w:val="Nessuno"/>
          <w:rFonts w:asciiTheme="minorHAnsi" w:hAnsiTheme="minorHAnsi"/>
          <w:color w:val="0000FF"/>
          <w:sz w:val="21"/>
          <w:szCs w:val="21"/>
          <w:u w:color="0000FF"/>
        </w:rPr>
        <w:t xml:space="preserve"> </w:t>
      </w:r>
      <w:r w:rsidRPr="00790FFF">
        <w:rPr>
          <w:rFonts w:asciiTheme="minorHAnsi" w:hAnsiTheme="minorHAnsi"/>
          <w:i/>
          <w:iCs/>
          <w:sz w:val="21"/>
          <w:szCs w:val="21"/>
        </w:rPr>
        <w:t>–</w:t>
      </w:r>
      <w:r w:rsidRPr="00790FFF">
        <w:rPr>
          <w:rStyle w:val="Nessuno"/>
          <w:rFonts w:asciiTheme="minorHAnsi" w:hAnsiTheme="minorHAnsi"/>
          <w:i/>
          <w:iCs/>
          <w:color w:val="0000FF"/>
          <w:sz w:val="21"/>
          <w:szCs w:val="21"/>
          <w:u w:color="0000FF"/>
        </w:rPr>
        <w:t xml:space="preserve"> </w:t>
      </w:r>
      <w:r w:rsidRPr="00790FFF">
        <w:rPr>
          <w:rStyle w:val="Hyperlink0"/>
          <w:rFonts w:asciiTheme="minorHAnsi" w:hAnsiTheme="minorHAnsi"/>
          <w:i w:val="0"/>
          <w:iCs w:val="0"/>
          <w:sz w:val="21"/>
          <w:szCs w:val="21"/>
        </w:rPr>
        <w:t>sara.settembrino@telt-sas.com</w:t>
      </w:r>
    </w:p>
    <w:p w:rsidR="0038037E" w:rsidRDefault="0038037E" w:rsidP="0038037E">
      <w:pPr>
        <w:pStyle w:val="WBS-Addresstext"/>
        <w:rPr>
          <w:rStyle w:val="Nessuno"/>
          <w:rFonts w:asciiTheme="minorHAnsi" w:hAnsiTheme="minorHAnsi"/>
          <w:iCs/>
          <w:sz w:val="21"/>
          <w:szCs w:val="21"/>
        </w:rPr>
      </w:pPr>
      <w:r>
        <w:rPr>
          <w:rStyle w:val="Nessuno"/>
          <w:rFonts w:asciiTheme="minorHAnsi" w:hAnsiTheme="minorHAnsi"/>
          <w:b/>
          <w:bCs/>
          <w:sz w:val="21"/>
          <w:szCs w:val="21"/>
        </w:rPr>
        <w:t>Viviana Corigliano</w:t>
      </w:r>
      <w:r w:rsidRPr="00790FFF">
        <w:rPr>
          <w:rStyle w:val="Nessuno"/>
          <w:rFonts w:asciiTheme="minorHAnsi" w:hAnsiTheme="minorHAnsi"/>
          <w:sz w:val="21"/>
          <w:szCs w:val="21"/>
        </w:rPr>
        <w:t xml:space="preserve"> Responsabile Comunicazione Esterna Italia</w:t>
      </w:r>
      <w:r w:rsidRPr="00790FFF">
        <w:rPr>
          <w:rStyle w:val="Nessuno"/>
          <w:rFonts w:asciiTheme="minorHAnsi" w:hAnsiTheme="minorHAnsi"/>
          <w:color w:val="0000FF"/>
          <w:sz w:val="21"/>
          <w:szCs w:val="21"/>
          <w:u w:color="0000FF"/>
        </w:rPr>
        <w:t xml:space="preserve"> </w:t>
      </w:r>
      <w:r w:rsidRPr="00790FFF">
        <w:rPr>
          <w:rStyle w:val="Nessuno"/>
          <w:rFonts w:asciiTheme="minorHAnsi" w:hAnsiTheme="minorHAnsi"/>
          <w:i/>
          <w:iCs/>
          <w:sz w:val="21"/>
          <w:szCs w:val="21"/>
        </w:rPr>
        <w:t>–</w:t>
      </w:r>
      <w:r>
        <w:rPr>
          <w:rStyle w:val="Nessuno"/>
          <w:rFonts w:asciiTheme="minorHAnsi" w:hAnsiTheme="minorHAnsi"/>
          <w:i/>
          <w:iCs/>
          <w:sz w:val="21"/>
          <w:szCs w:val="21"/>
        </w:rPr>
        <w:t xml:space="preserve"> </w:t>
      </w:r>
      <w:hyperlink r:id="rId9" w:history="1">
        <w:r w:rsidRPr="0038037E">
          <w:rPr>
            <w:rStyle w:val="Hyperlink0"/>
            <w:rFonts w:asciiTheme="minorHAnsi" w:hAnsiTheme="minorHAnsi"/>
            <w:i w:val="0"/>
            <w:sz w:val="21"/>
            <w:szCs w:val="21"/>
          </w:rPr>
          <w:t>viviana.corigliano@telt-sas.com</w:t>
        </w:r>
      </w:hyperlink>
    </w:p>
    <w:p w:rsidR="0038037E" w:rsidRDefault="0038037E" w:rsidP="0038037E">
      <w:pPr>
        <w:pStyle w:val="WBS-Addresstext"/>
        <w:rPr>
          <w:rStyle w:val="Collegamentoipertestuale"/>
          <w:rFonts w:asciiTheme="minorHAnsi" w:eastAsia="Garamond" w:hAnsiTheme="minorHAnsi" w:cs="Garamond"/>
          <w:sz w:val="21"/>
          <w:szCs w:val="21"/>
          <w:u w:color="0000FF"/>
        </w:rPr>
      </w:pPr>
      <w:r w:rsidRPr="00790FFF">
        <w:rPr>
          <w:rStyle w:val="Nessuno"/>
          <w:rFonts w:asciiTheme="minorHAnsi" w:hAnsiTheme="minorHAnsi"/>
          <w:i/>
          <w:iCs/>
          <w:color w:val="0000FF"/>
          <w:sz w:val="21"/>
          <w:szCs w:val="21"/>
          <w:u w:color="0000FF"/>
        </w:rPr>
        <w:t xml:space="preserve"> </w:t>
      </w:r>
    </w:p>
    <w:p w:rsidR="00406C03" w:rsidRDefault="00406C03" w:rsidP="0038037E">
      <w:pPr>
        <w:rPr>
          <w:rStyle w:val="Collegamentoipertestuale"/>
          <w:rFonts w:eastAsia="Garamond" w:cs="Garamond"/>
          <w:sz w:val="21"/>
          <w:szCs w:val="21"/>
          <w:u w:color="0000FF"/>
        </w:rPr>
      </w:pPr>
    </w:p>
    <w:sectPr w:rsidR="00406C03" w:rsidSect="00C37B09">
      <w:headerReference w:type="default" r:id="rId10"/>
      <w:footerReference w:type="default" r:id="rId11"/>
      <w:pgSz w:w="11906" w:h="16838"/>
      <w:pgMar w:top="24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997" w:rsidRDefault="00414997" w:rsidP="00A471B1">
      <w:pPr>
        <w:spacing w:after="0" w:line="240" w:lineRule="auto"/>
      </w:pPr>
      <w:r>
        <w:separator/>
      </w:r>
    </w:p>
  </w:endnote>
  <w:endnote w:type="continuationSeparator" w:id="0">
    <w:p w:rsidR="00414997" w:rsidRDefault="00414997" w:rsidP="00A4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menaje">
    <w:altName w:val="Times New Roman"/>
    <w:panose1 w:val="00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54C" w:rsidRDefault="0032054C">
    <w:pPr>
      <w:pStyle w:val="Pidipagina"/>
    </w:pPr>
    <w:r>
      <w:rPr>
        <w:noProof/>
        <w:lang w:eastAsia="it-IT"/>
      </w:rPr>
      <w:drawing>
        <wp:inline distT="0" distB="0" distL="0" distR="0" wp14:anchorId="2FDF0D02" wp14:editId="1B02D4B4">
          <wp:extent cx="6120130" cy="356372"/>
          <wp:effectExtent l="0" t="0" r="0" b="5715"/>
          <wp:docPr id="48" name="Immagin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1"/>
                  <a:stretch/>
                </pic:blipFill>
                <pic:spPr bwMode="auto">
                  <a:xfrm>
                    <a:off x="0" y="0"/>
                    <a:ext cx="6120130" cy="3563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tbl>
    <w:tblPr>
      <w:tblStyle w:val="Grigliatabella"/>
      <w:tblW w:w="0" w:type="auto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6A0" w:firstRow="1" w:lastRow="0" w:firstColumn="1" w:lastColumn="0" w:noHBand="1" w:noVBand="1"/>
    </w:tblPr>
    <w:tblGrid>
      <w:gridCol w:w="8802"/>
      <w:gridCol w:w="222"/>
      <w:gridCol w:w="222"/>
    </w:tblGrid>
    <w:tr w:rsidR="0032054C" w:rsidRPr="0032054C" w:rsidTr="00596602">
      <w:trPr>
        <w:trHeight w:val="201"/>
      </w:trPr>
      <w:tc>
        <w:tcPr>
          <w:tcW w:w="2857" w:type="dxa"/>
        </w:tcPr>
        <w:tbl>
          <w:tblPr>
            <w:tblStyle w:val="Grigliatabella"/>
            <w:tblW w:w="869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886"/>
            <w:gridCol w:w="4145"/>
            <w:gridCol w:w="1739"/>
            <w:gridCol w:w="924"/>
          </w:tblGrid>
          <w:tr w:rsidR="00790FFF" w:rsidTr="00790FFF">
            <w:trPr>
              <w:trHeight w:val="242"/>
            </w:trPr>
            <w:tc>
              <w:tcPr>
                <w:tcW w:w="2052" w:type="dxa"/>
              </w:tcPr>
              <w:p w:rsidR="00790FFF" w:rsidRPr="00790FFF" w:rsidRDefault="00790FFF" w:rsidP="00790FFF">
                <w:pPr>
                  <w:pStyle w:val="Pidipagina"/>
                  <w:rPr>
                    <w:sz w:val="14"/>
                    <w:szCs w:val="14"/>
                    <w:lang w:val="fr-FR"/>
                  </w:rPr>
                </w:pPr>
                <w:r w:rsidRPr="00790FFF">
                  <w:rPr>
                    <w:sz w:val="14"/>
                    <w:szCs w:val="14"/>
                    <w:lang w:val="fr-FR"/>
                  </w:rPr>
                  <w:t xml:space="preserve">Tunnel </w:t>
                </w:r>
                <w:proofErr w:type="spellStart"/>
                <w:r w:rsidRPr="00790FFF">
                  <w:rPr>
                    <w:sz w:val="14"/>
                    <w:szCs w:val="14"/>
                    <w:lang w:val="fr-FR"/>
                  </w:rPr>
                  <w:t>Euralpin</w:t>
                </w:r>
                <w:proofErr w:type="spellEnd"/>
                <w:r w:rsidRPr="00790FFF">
                  <w:rPr>
                    <w:sz w:val="14"/>
                    <w:szCs w:val="14"/>
                    <w:lang w:val="fr-FR"/>
                  </w:rPr>
                  <w:t xml:space="preserve"> Lyon Turin</w:t>
                </w:r>
              </w:p>
              <w:p w:rsidR="00790FFF" w:rsidRPr="00790FFF" w:rsidRDefault="00790FFF" w:rsidP="00790FFF">
                <w:pPr>
                  <w:pStyle w:val="Pidipagina"/>
                  <w:rPr>
                    <w:sz w:val="14"/>
                    <w:szCs w:val="14"/>
                    <w:lang w:val="fr-FR"/>
                  </w:rPr>
                </w:pPr>
                <w:r w:rsidRPr="00790FFF">
                  <w:rPr>
                    <w:sz w:val="14"/>
                    <w:szCs w:val="14"/>
                    <w:lang w:val="fr-FR"/>
                  </w:rPr>
                  <w:t xml:space="preserve">Société par Actions Simplifiée </w:t>
                </w:r>
              </w:p>
              <w:p w:rsidR="00790FFF" w:rsidRPr="00790FFF" w:rsidRDefault="00790FFF" w:rsidP="00790FFF">
                <w:pPr>
                  <w:pStyle w:val="Pidipagina"/>
                  <w:rPr>
                    <w:sz w:val="14"/>
                    <w:szCs w:val="14"/>
                    <w:lang w:val="fr-FR"/>
                  </w:rPr>
                </w:pPr>
                <w:proofErr w:type="gramStart"/>
                <w:r w:rsidRPr="00790FFF">
                  <w:rPr>
                    <w:sz w:val="14"/>
                    <w:szCs w:val="14"/>
                    <w:lang w:val="fr-FR"/>
                  </w:rPr>
                  <w:t>au</w:t>
                </w:r>
                <w:proofErr w:type="gramEnd"/>
                <w:r w:rsidRPr="00790FFF">
                  <w:rPr>
                    <w:sz w:val="14"/>
                    <w:szCs w:val="14"/>
                    <w:lang w:val="fr-FR"/>
                  </w:rPr>
                  <w:t xml:space="preserve"> capital de 1.000.000 d'euros</w:t>
                </w:r>
              </w:p>
              <w:p w:rsidR="00790FFF" w:rsidRPr="00790FFF" w:rsidRDefault="00790FFF" w:rsidP="00790FFF">
                <w:pPr>
                  <w:pStyle w:val="Pidipagina"/>
                  <w:rPr>
                    <w:sz w:val="14"/>
                    <w:szCs w:val="14"/>
                    <w:lang w:val="fr-FR"/>
                  </w:rPr>
                </w:pPr>
                <w:r w:rsidRPr="00790FFF">
                  <w:rPr>
                    <w:sz w:val="14"/>
                    <w:szCs w:val="14"/>
                    <w:lang w:val="fr-FR"/>
                  </w:rPr>
                  <w:t xml:space="preserve">RCS Chambéry </w:t>
                </w:r>
                <w:proofErr w:type="gramStart"/>
                <w:r w:rsidRPr="00790FFF">
                  <w:rPr>
                    <w:sz w:val="14"/>
                    <w:szCs w:val="14"/>
                    <w:lang w:val="fr-FR"/>
                  </w:rPr>
                  <w:t>439  556</w:t>
                </w:r>
                <w:proofErr w:type="gramEnd"/>
                <w:r w:rsidRPr="00790FFF">
                  <w:rPr>
                    <w:sz w:val="14"/>
                    <w:szCs w:val="14"/>
                    <w:lang w:val="fr-FR"/>
                  </w:rPr>
                  <w:t xml:space="preserve">  952</w:t>
                </w:r>
              </w:p>
              <w:p w:rsidR="00790FFF" w:rsidRPr="00790FFF" w:rsidRDefault="00790FFF" w:rsidP="00790FFF">
                <w:pPr>
                  <w:pStyle w:val="Pidipagina"/>
                  <w:rPr>
                    <w:sz w:val="14"/>
                    <w:szCs w:val="14"/>
                    <w:lang w:val="fr-FR"/>
                  </w:rPr>
                </w:pPr>
                <w:r w:rsidRPr="00790FFF">
                  <w:rPr>
                    <w:sz w:val="14"/>
                    <w:szCs w:val="14"/>
                    <w:lang w:val="fr-FR"/>
                  </w:rPr>
                  <w:t>TVA FR 03439556952</w:t>
                </w:r>
              </w:p>
            </w:tc>
            <w:tc>
              <w:tcPr>
                <w:tcW w:w="4768" w:type="dxa"/>
              </w:tcPr>
              <w:p w:rsidR="00790FFF" w:rsidRPr="00790FFF" w:rsidRDefault="00790FFF" w:rsidP="00790FFF">
                <w:pPr>
                  <w:pStyle w:val="Pidipagina"/>
                  <w:jc w:val="center"/>
                  <w:rPr>
                    <w:sz w:val="14"/>
                    <w:szCs w:val="14"/>
                    <w:lang w:val="fr-FR"/>
                  </w:rPr>
                </w:pPr>
                <w:r w:rsidRPr="00790FFF">
                  <w:rPr>
                    <w:sz w:val="14"/>
                    <w:szCs w:val="14"/>
                    <w:lang w:val="fr-FR"/>
                  </w:rPr>
                  <w:t>Siège social</w:t>
                </w:r>
              </w:p>
              <w:p w:rsidR="00790FFF" w:rsidRPr="00790FFF" w:rsidRDefault="00790FFF" w:rsidP="00790FFF">
                <w:pPr>
                  <w:pStyle w:val="Pidipagina"/>
                  <w:jc w:val="center"/>
                  <w:rPr>
                    <w:sz w:val="14"/>
                    <w:szCs w:val="14"/>
                    <w:lang w:val="fr-FR"/>
                  </w:rPr>
                </w:pPr>
                <w:r w:rsidRPr="00790FFF">
                  <w:rPr>
                    <w:sz w:val="14"/>
                    <w:szCs w:val="14"/>
                    <w:lang w:val="fr-FR"/>
                  </w:rPr>
                  <w:t xml:space="preserve">Savoie </w:t>
                </w:r>
                <w:proofErr w:type="spellStart"/>
                <w:r w:rsidRPr="00790FFF">
                  <w:rPr>
                    <w:sz w:val="14"/>
                    <w:szCs w:val="14"/>
                    <w:lang w:val="fr-FR"/>
                  </w:rPr>
                  <w:t>Technolac</w:t>
                </w:r>
                <w:proofErr w:type="spellEnd"/>
                <w:r w:rsidRPr="00790FFF">
                  <w:rPr>
                    <w:sz w:val="14"/>
                    <w:szCs w:val="14"/>
                    <w:lang w:val="fr-FR"/>
                  </w:rPr>
                  <w:t xml:space="preserve"> - Bâtiment "Homère"</w:t>
                </w:r>
              </w:p>
              <w:p w:rsidR="00790FFF" w:rsidRPr="00790FFF" w:rsidRDefault="00790FFF" w:rsidP="00790FFF">
                <w:pPr>
                  <w:pStyle w:val="Pidipagina"/>
                  <w:jc w:val="center"/>
                  <w:rPr>
                    <w:sz w:val="14"/>
                    <w:szCs w:val="14"/>
                    <w:lang w:val="fr-FR"/>
                  </w:rPr>
                </w:pPr>
                <w:r w:rsidRPr="00790FFF">
                  <w:rPr>
                    <w:sz w:val="14"/>
                    <w:szCs w:val="14"/>
                    <w:lang w:val="fr-FR"/>
                  </w:rPr>
                  <w:t>13 allée du Lac de Constance CS 90281</w:t>
                </w:r>
              </w:p>
              <w:p w:rsidR="00790FFF" w:rsidRPr="00790FFF" w:rsidRDefault="00790FFF" w:rsidP="00790FFF">
                <w:pPr>
                  <w:pStyle w:val="Pidipagina"/>
                  <w:jc w:val="center"/>
                  <w:rPr>
                    <w:sz w:val="14"/>
                    <w:szCs w:val="14"/>
                    <w:lang w:val="fr-FR"/>
                  </w:rPr>
                </w:pPr>
                <w:r w:rsidRPr="00790FFF">
                  <w:rPr>
                    <w:sz w:val="14"/>
                    <w:szCs w:val="14"/>
                    <w:lang w:val="fr-FR"/>
                  </w:rPr>
                  <w:t>73375 Le Bourget du Lac cedex France</w:t>
                </w:r>
              </w:p>
              <w:p w:rsidR="00790FFF" w:rsidRPr="00790FFF" w:rsidRDefault="00790FFF" w:rsidP="00790FFF">
                <w:pPr>
                  <w:pStyle w:val="Pidipagina"/>
                  <w:jc w:val="center"/>
                  <w:rPr>
                    <w:sz w:val="14"/>
                    <w:szCs w:val="14"/>
                    <w:lang w:val="fr-FR"/>
                  </w:rPr>
                </w:pPr>
                <w:r w:rsidRPr="00790FFF">
                  <w:rPr>
                    <w:sz w:val="14"/>
                    <w:szCs w:val="14"/>
                    <w:lang w:val="fr-FR"/>
                  </w:rPr>
                  <w:t>Tél. (33) 04 79 68 56 50</w:t>
                </w:r>
              </w:p>
              <w:p w:rsidR="00790FFF" w:rsidRPr="00790FFF" w:rsidRDefault="00790FFF" w:rsidP="00790FFF">
                <w:pPr>
                  <w:jc w:val="center"/>
                  <w:rPr>
                    <w:sz w:val="14"/>
                    <w:szCs w:val="14"/>
                    <w:lang w:val="fr-FR"/>
                  </w:rPr>
                </w:pPr>
                <w:r w:rsidRPr="00790FFF">
                  <w:rPr>
                    <w:sz w:val="14"/>
                    <w:szCs w:val="14"/>
                    <w:lang w:val="fr-FR"/>
                  </w:rPr>
                  <w:t>Fax (33) 04 79 68 56 75</w:t>
                </w:r>
              </w:p>
            </w:tc>
            <w:tc>
              <w:tcPr>
                <w:tcW w:w="1874" w:type="dxa"/>
              </w:tcPr>
              <w:p w:rsidR="00790FFF" w:rsidRPr="00790FFF" w:rsidRDefault="00790FFF" w:rsidP="00790FFF">
                <w:pPr>
                  <w:pStyle w:val="Pidipagina"/>
                  <w:jc w:val="right"/>
                  <w:rPr>
                    <w:sz w:val="14"/>
                    <w:szCs w:val="14"/>
                    <w:lang w:val="it-IT"/>
                  </w:rPr>
                </w:pPr>
                <w:proofErr w:type="spellStart"/>
                <w:r w:rsidRPr="00790FFF">
                  <w:rPr>
                    <w:sz w:val="14"/>
                    <w:szCs w:val="14"/>
                    <w:lang w:val="it-IT"/>
                  </w:rPr>
                  <w:t>Etablissement</w:t>
                </w:r>
                <w:proofErr w:type="spellEnd"/>
                <w:r w:rsidRPr="00790FFF">
                  <w:rPr>
                    <w:sz w:val="14"/>
                    <w:szCs w:val="14"/>
                    <w:lang w:val="it-IT"/>
                  </w:rPr>
                  <w:t xml:space="preserve"> </w:t>
                </w:r>
                <w:proofErr w:type="spellStart"/>
                <w:r w:rsidRPr="00790FFF">
                  <w:rPr>
                    <w:sz w:val="14"/>
                    <w:szCs w:val="14"/>
                    <w:lang w:val="it-IT"/>
                  </w:rPr>
                  <w:t>secondaire</w:t>
                </w:r>
                <w:proofErr w:type="spellEnd"/>
              </w:p>
              <w:p w:rsidR="00790FFF" w:rsidRPr="00790FFF" w:rsidRDefault="00790FFF" w:rsidP="00790FFF">
                <w:pPr>
                  <w:pStyle w:val="Pidipagina"/>
                  <w:jc w:val="right"/>
                  <w:rPr>
                    <w:sz w:val="14"/>
                    <w:szCs w:val="14"/>
                    <w:lang w:val="it-IT"/>
                  </w:rPr>
                </w:pPr>
                <w:r w:rsidRPr="00790FFF">
                  <w:rPr>
                    <w:sz w:val="14"/>
                    <w:szCs w:val="14"/>
                    <w:lang w:val="it-IT"/>
                  </w:rPr>
                  <w:t>Via P. Borsellino, 17B</w:t>
                </w:r>
              </w:p>
              <w:p w:rsidR="00790FFF" w:rsidRPr="00790FFF" w:rsidRDefault="00790FFF" w:rsidP="00790FFF">
                <w:pPr>
                  <w:pStyle w:val="Pidipagina"/>
                  <w:jc w:val="right"/>
                  <w:rPr>
                    <w:sz w:val="14"/>
                    <w:szCs w:val="14"/>
                    <w:lang w:val="it-IT"/>
                  </w:rPr>
                </w:pPr>
                <w:r w:rsidRPr="00790FFF">
                  <w:rPr>
                    <w:sz w:val="14"/>
                    <w:szCs w:val="14"/>
                    <w:lang w:val="it-IT"/>
                  </w:rPr>
                  <w:t xml:space="preserve">10138 Torino – Italia </w:t>
                </w:r>
              </w:p>
              <w:p w:rsidR="00790FFF" w:rsidRPr="00790FFF" w:rsidRDefault="00790FFF" w:rsidP="00790FFF">
                <w:pPr>
                  <w:pStyle w:val="Pidipagina"/>
                  <w:jc w:val="right"/>
                  <w:rPr>
                    <w:sz w:val="14"/>
                    <w:szCs w:val="14"/>
                    <w:lang w:val="fr-FR"/>
                  </w:rPr>
                </w:pPr>
                <w:r w:rsidRPr="00790FFF">
                  <w:rPr>
                    <w:sz w:val="14"/>
                    <w:szCs w:val="14"/>
                    <w:lang w:val="fr-FR"/>
                  </w:rPr>
                  <w:t xml:space="preserve">Tél. (39) </w:t>
                </w:r>
                <w:proofErr w:type="gramStart"/>
                <w:r w:rsidRPr="00790FFF">
                  <w:rPr>
                    <w:sz w:val="14"/>
                    <w:szCs w:val="14"/>
                    <w:lang w:val="fr-FR"/>
                  </w:rPr>
                  <w:t>011  55</w:t>
                </w:r>
                <w:proofErr w:type="gramEnd"/>
                <w:r w:rsidRPr="00790FFF">
                  <w:rPr>
                    <w:sz w:val="14"/>
                    <w:szCs w:val="14"/>
                    <w:lang w:val="fr-FR"/>
                  </w:rPr>
                  <w:t xml:space="preserve"> 79 221 </w:t>
                </w:r>
              </w:p>
              <w:p w:rsidR="00790FFF" w:rsidRPr="00790FFF" w:rsidRDefault="00790FFF" w:rsidP="00790FFF">
                <w:pPr>
                  <w:pStyle w:val="Pidipagina"/>
                  <w:tabs>
                    <w:tab w:val="clear" w:pos="4819"/>
                    <w:tab w:val="clear" w:pos="9638"/>
                  </w:tabs>
                  <w:jc w:val="right"/>
                  <w:rPr>
                    <w:sz w:val="14"/>
                    <w:szCs w:val="14"/>
                    <w:lang w:val="fr-FR"/>
                  </w:rPr>
                </w:pPr>
                <w:r w:rsidRPr="00790FFF">
                  <w:rPr>
                    <w:sz w:val="14"/>
                    <w:szCs w:val="14"/>
                    <w:lang w:val="fr-FR"/>
                  </w:rPr>
                  <w:t xml:space="preserve"> Fax (39) 011  55 79 236</w:t>
                </w:r>
              </w:p>
            </w:tc>
            <w:tc>
              <w:tcPr>
                <w:tcW w:w="0" w:type="auto"/>
              </w:tcPr>
              <w:p w:rsidR="00790FFF" w:rsidRDefault="00790FFF">
                <w:pPr>
                  <w:rPr>
                    <w:rFonts w:ascii="Homenaje" w:hAnsi="Homenaje"/>
                    <w:sz w:val="14"/>
                    <w:szCs w:val="14"/>
                    <w:lang w:val="fr-FR"/>
                  </w:rPr>
                </w:pPr>
                <w:r>
                  <w:rPr>
                    <w:rFonts w:ascii="Homenaje" w:hAnsi="Homenaje"/>
                    <w:sz w:val="14"/>
                    <w:szCs w:val="14"/>
                    <w:lang w:val="fr-FR"/>
                  </w:rPr>
                  <w:tab/>
                </w:r>
              </w:p>
            </w:tc>
          </w:tr>
        </w:tbl>
        <w:p w:rsidR="0032054C" w:rsidRPr="0032054C" w:rsidRDefault="0032054C" w:rsidP="0032054C">
          <w:pPr>
            <w:pStyle w:val="Pidipagina"/>
            <w:tabs>
              <w:tab w:val="clear" w:pos="4819"/>
              <w:tab w:val="clear" w:pos="9638"/>
            </w:tabs>
            <w:rPr>
              <w:rFonts w:ascii="Homenaje" w:hAnsi="Homenaje"/>
              <w:sz w:val="14"/>
              <w:szCs w:val="14"/>
              <w:lang w:val="fr-FR"/>
            </w:rPr>
          </w:pPr>
        </w:p>
      </w:tc>
      <w:tc>
        <w:tcPr>
          <w:tcW w:w="3243" w:type="dxa"/>
        </w:tcPr>
        <w:p w:rsidR="0032054C" w:rsidRPr="0032054C" w:rsidRDefault="0032054C" w:rsidP="0032054C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="Homenaje" w:hAnsi="Homenaje"/>
              <w:sz w:val="14"/>
              <w:szCs w:val="14"/>
              <w:lang w:val="fr-FR"/>
            </w:rPr>
          </w:pPr>
        </w:p>
      </w:tc>
      <w:tc>
        <w:tcPr>
          <w:tcW w:w="2689" w:type="dxa"/>
        </w:tcPr>
        <w:p w:rsidR="0032054C" w:rsidRPr="0032054C" w:rsidRDefault="0032054C" w:rsidP="0032054C">
          <w:pPr>
            <w:pStyle w:val="Pidipagina"/>
            <w:tabs>
              <w:tab w:val="clear" w:pos="4819"/>
              <w:tab w:val="clear" w:pos="9638"/>
            </w:tabs>
            <w:jc w:val="right"/>
            <w:rPr>
              <w:rFonts w:ascii="Homenaje" w:hAnsi="Homenaje"/>
              <w:sz w:val="14"/>
              <w:szCs w:val="14"/>
              <w:lang w:val="fr-FR"/>
            </w:rPr>
          </w:pPr>
        </w:p>
      </w:tc>
    </w:tr>
  </w:tbl>
  <w:p w:rsidR="0032054C" w:rsidRDefault="003205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997" w:rsidRDefault="00414997" w:rsidP="00A471B1">
      <w:pPr>
        <w:spacing w:after="0" w:line="240" w:lineRule="auto"/>
      </w:pPr>
      <w:r>
        <w:separator/>
      </w:r>
    </w:p>
  </w:footnote>
  <w:footnote w:type="continuationSeparator" w:id="0">
    <w:p w:rsidR="00414997" w:rsidRDefault="00414997" w:rsidP="00A4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B1" w:rsidRDefault="00A471B1">
    <w:pPr>
      <w:pStyle w:val="Intestazione"/>
    </w:pPr>
    <w:r>
      <w:rPr>
        <w:noProof/>
        <w:lang w:eastAsia="it-IT"/>
      </w:rPr>
      <w:drawing>
        <wp:inline distT="0" distB="0" distL="0" distR="0" wp14:anchorId="07E51EF2" wp14:editId="7BE0EB79">
          <wp:extent cx="1511300" cy="883293"/>
          <wp:effectExtent l="0" t="0" r="0" b="0"/>
          <wp:docPr id="47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arta-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428" cy="88979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E6FE3"/>
    <w:multiLevelType w:val="hybridMultilevel"/>
    <w:tmpl w:val="0B94A63E"/>
    <w:lvl w:ilvl="0" w:tplc="11540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65"/>
    <w:rsid w:val="00003877"/>
    <w:rsid w:val="00003C1F"/>
    <w:rsid w:val="00004AFE"/>
    <w:rsid w:val="000234C6"/>
    <w:rsid w:val="000237A5"/>
    <w:rsid w:val="000315EA"/>
    <w:rsid w:val="0004107A"/>
    <w:rsid w:val="00045D96"/>
    <w:rsid w:val="00051388"/>
    <w:rsid w:val="00052DF9"/>
    <w:rsid w:val="00057DF9"/>
    <w:rsid w:val="00077B14"/>
    <w:rsid w:val="00081E5F"/>
    <w:rsid w:val="0008729E"/>
    <w:rsid w:val="00087694"/>
    <w:rsid w:val="000914AB"/>
    <w:rsid w:val="0009151F"/>
    <w:rsid w:val="000B18BD"/>
    <w:rsid w:val="000B7863"/>
    <w:rsid w:val="000E2003"/>
    <w:rsid w:val="000F7814"/>
    <w:rsid w:val="000F7E7E"/>
    <w:rsid w:val="00135FCD"/>
    <w:rsid w:val="00140F39"/>
    <w:rsid w:val="00146B74"/>
    <w:rsid w:val="001509E1"/>
    <w:rsid w:val="001936C0"/>
    <w:rsid w:val="00193FE2"/>
    <w:rsid w:val="001B32EF"/>
    <w:rsid w:val="001B4938"/>
    <w:rsid w:val="001C6F83"/>
    <w:rsid w:val="001E026F"/>
    <w:rsid w:val="00217EE4"/>
    <w:rsid w:val="00230BCA"/>
    <w:rsid w:val="002519A8"/>
    <w:rsid w:val="002529F0"/>
    <w:rsid w:val="002531F5"/>
    <w:rsid w:val="00257465"/>
    <w:rsid w:val="0026141E"/>
    <w:rsid w:val="00271304"/>
    <w:rsid w:val="00273F03"/>
    <w:rsid w:val="00275B72"/>
    <w:rsid w:val="00283436"/>
    <w:rsid w:val="002864BE"/>
    <w:rsid w:val="002922F9"/>
    <w:rsid w:val="002A5D38"/>
    <w:rsid w:val="002B1839"/>
    <w:rsid w:val="002F1A14"/>
    <w:rsid w:val="0030133E"/>
    <w:rsid w:val="00315E34"/>
    <w:rsid w:val="0032054C"/>
    <w:rsid w:val="003661FC"/>
    <w:rsid w:val="0038037E"/>
    <w:rsid w:val="00381B05"/>
    <w:rsid w:val="00391AA6"/>
    <w:rsid w:val="0039295D"/>
    <w:rsid w:val="00397AFB"/>
    <w:rsid w:val="003B48AB"/>
    <w:rsid w:val="003C17F1"/>
    <w:rsid w:val="003C6DB2"/>
    <w:rsid w:val="003D36EB"/>
    <w:rsid w:val="003D62D4"/>
    <w:rsid w:val="003E6493"/>
    <w:rsid w:val="004001E8"/>
    <w:rsid w:val="004029E8"/>
    <w:rsid w:val="00406C03"/>
    <w:rsid w:val="00414997"/>
    <w:rsid w:val="00417614"/>
    <w:rsid w:val="00440254"/>
    <w:rsid w:val="0044526B"/>
    <w:rsid w:val="00453656"/>
    <w:rsid w:val="004647F8"/>
    <w:rsid w:val="00470938"/>
    <w:rsid w:val="004747B7"/>
    <w:rsid w:val="00476C6C"/>
    <w:rsid w:val="0049051C"/>
    <w:rsid w:val="00490CF9"/>
    <w:rsid w:val="004B3C7E"/>
    <w:rsid w:val="004D2716"/>
    <w:rsid w:val="004F0857"/>
    <w:rsid w:val="004F0BC2"/>
    <w:rsid w:val="004F504B"/>
    <w:rsid w:val="005074EB"/>
    <w:rsid w:val="00507D60"/>
    <w:rsid w:val="005318B0"/>
    <w:rsid w:val="00596602"/>
    <w:rsid w:val="005972AA"/>
    <w:rsid w:val="005A05EA"/>
    <w:rsid w:val="005A16CF"/>
    <w:rsid w:val="005B1544"/>
    <w:rsid w:val="005C54CB"/>
    <w:rsid w:val="005F4E0D"/>
    <w:rsid w:val="00620D9E"/>
    <w:rsid w:val="00622242"/>
    <w:rsid w:val="00642AB3"/>
    <w:rsid w:val="006548AE"/>
    <w:rsid w:val="00672367"/>
    <w:rsid w:val="00676D68"/>
    <w:rsid w:val="0068722D"/>
    <w:rsid w:val="006925CA"/>
    <w:rsid w:val="00697BCB"/>
    <w:rsid w:val="006A040C"/>
    <w:rsid w:val="006A6F66"/>
    <w:rsid w:val="006A787D"/>
    <w:rsid w:val="006B22B0"/>
    <w:rsid w:val="006E2B74"/>
    <w:rsid w:val="006F6EAA"/>
    <w:rsid w:val="00710BBC"/>
    <w:rsid w:val="00722347"/>
    <w:rsid w:val="0072532D"/>
    <w:rsid w:val="00730FA4"/>
    <w:rsid w:val="00755222"/>
    <w:rsid w:val="007801C2"/>
    <w:rsid w:val="00790FFF"/>
    <w:rsid w:val="007A4188"/>
    <w:rsid w:val="007C366C"/>
    <w:rsid w:val="007D128E"/>
    <w:rsid w:val="007F4E3F"/>
    <w:rsid w:val="00817AED"/>
    <w:rsid w:val="0082234D"/>
    <w:rsid w:val="00876CD7"/>
    <w:rsid w:val="008A7184"/>
    <w:rsid w:val="008B4763"/>
    <w:rsid w:val="008C1D19"/>
    <w:rsid w:val="008E3BEA"/>
    <w:rsid w:val="008E6F22"/>
    <w:rsid w:val="008F1261"/>
    <w:rsid w:val="0090210C"/>
    <w:rsid w:val="00920FB4"/>
    <w:rsid w:val="0094068E"/>
    <w:rsid w:val="00945807"/>
    <w:rsid w:val="00946055"/>
    <w:rsid w:val="00956098"/>
    <w:rsid w:val="0099283A"/>
    <w:rsid w:val="009A20EE"/>
    <w:rsid w:val="009B0BD2"/>
    <w:rsid w:val="009D0F12"/>
    <w:rsid w:val="009D746E"/>
    <w:rsid w:val="009E5E0A"/>
    <w:rsid w:val="009F1FB7"/>
    <w:rsid w:val="00A214A6"/>
    <w:rsid w:val="00A312CB"/>
    <w:rsid w:val="00A471B1"/>
    <w:rsid w:val="00A57174"/>
    <w:rsid w:val="00A6002E"/>
    <w:rsid w:val="00A77CA6"/>
    <w:rsid w:val="00A91AD1"/>
    <w:rsid w:val="00AA1D64"/>
    <w:rsid w:val="00AA72EB"/>
    <w:rsid w:val="00AB2A7C"/>
    <w:rsid w:val="00AC3998"/>
    <w:rsid w:val="00B03DB6"/>
    <w:rsid w:val="00B10F03"/>
    <w:rsid w:val="00B44465"/>
    <w:rsid w:val="00B45865"/>
    <w:rsid w:val="00B47BF0"/>
    <w:rsid w:val="00B7248C"/>
    <w:rsid w:val="00B7520A"/>
    <w:rsid w:val="00B86B86"/>
    <w:rsid w:val="00B876C0"/>
    <w:rsid w:val="00B900ED"/>
    <w:rsid w:val="00B93544"/>
    <w:rsid w:val="00BA45B7"/>
    <w:rsid w:val="00BC2092"/>
    <w:rsid w:val="00BC2400"/>
    <w:rsid w:val="00C0247E"/>
    <w:rsid w:val="00C055E0"/>
    <w:rsid w:val="00C11403"/>
    <w:rsid w:val="00C175F5"/>
    <w:rsid w:val="00C3156C"/>
    <w:rsid w:val="00C37B09"/>
    <w:rsid w:val="00C45B17"/>
    <w:rsid w:val="00C720EC"/>
    <w:rsid w:val="00C84F49"/>
    <w:rsid w:val="00CA0558"/>
    <w:rsid w:val="00CA2EC7"/>
    <w:rsid w:val="00CA39E5"/>
    <w:rsid w:val="00CB007A"/>
    <w:rsid w:val="00CB2DCF"/>
    <w:rsid w:val="00CC3185"/>
    <w:rsid w:val="00CD29B7"/>
    <w:rsid w:val="00CD2CFE"/>
    <w:rsid w:val="00CE1023"/>
    <w:rsid w:val="00CE3B51"/>
    <w:rsid w:val="00CE53DD"/>
    <w:rsid w:val="00D06C1A"/>
    <w:rsid w:val="00D136C6"/>
    <w:rsid w:val="00D3281E"/>
    <w:rsid w:val="00D36C26"/>
    <w:rsid w:val="00D5443A"/>
    <w:rsid w:val="00D67BAC"/>
    <w:rsid w:val="00D74754"/>
    <w:rsid w:val="00DA0675"/>
    <w:rsid w:val="00DA308F"/>
    <w:rsid w:val="00DB2FD4"/>
    <w:rsid w:val="00DC6EAC"/>
    <w:rsid w:val="00DE64CE"/>
    <w:rsid w:val="00DF4271"/>
    <w:rsid w:val="00E24C5B"/>
    <w:rsid w:val="00E42028"/>
    <w:rsid w:val="00E46F06"/>
    <w:rsid w:val="00E51DD5"/>
    <w:rsid w:val="00E5227D"/>
    <w:rsid w:val="00E57FF7"/>
    <w:rsid w:val="00E71789"/>
    <w:rsid w:val="00E7797A"/>
    <w:rsid w:val="00E804C8"/>
    <w:rsid w:val="00E84828"/>
    <w:rsid w:val="00E87293"/>
    <w:rsid w:val="00E931A3"/>
    <w:rsid w:val="00E95255"/>
    <w:rsid w:val="00E95F21"/>
    <w:rsid w:val="00EA2AEE"/>
    <w:rsid w:val="00EB47C2"/>
    <w:rsid w:val="00EC02A5"/>
    <w:rsid w:val="00EC72F0"/>
    <w:rsid w:val="00ED2AFB"/>
    <w:rsid w:val="00ED5EA6"/>
    <w:rsid w:val="00EE6A15"/>
    <w:rsid w:val="00EF291B"/>
    <w:rsid w:val="00F02EA9"/>
    <w:rsid w:val="00F05747"/>
    <w:rsid w:val="00F05912"/>
    <w:rsid w:val="00F113AD"/>
    <w:rsid w:val="00F11EA5"/>
    <w:rsid w:val="00F1354E"/>
    <w:rsid w:val="00F15F60"/>
    <w:rsid w:val="00F31601"/>
    <w:rsid w:val="00F43856"/>
    <w:rsid w:val="00F52F37"/>
    <w:rsid w:val="00F64F54"/>
    <w:rsid w:val="00F77448"/>
    <w:rsid w:val="00F84A59"/>
    <w:rsid w:val="00F87348"/>
    <w:rsid w:val="00FA766B"/>
    <w:rsid w:val="00FB1797"/>
    <w:rsid w:val="00FB2D10"/>
    <w:rsid w:val="00FB3347"/>
    <w:rsid w:val="00FE2FBC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B05AB"/>
  <w15:chartTrackingRefBased/>
  <w15:docId w15:val="{F90B2573-E70B-4EDF-9757-6B3F117F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720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20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720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1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1AA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47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71B1"/>
  </w:style>
  <w:style w:type="paragraph" w:styleId="Pidipagina">
    <w:name w:val="footer"/>
    <w:basedOn w:val="Normale"/>
    <w:link w:val="PidipaginaCarattere"/>
    <w:uiPriority w:val="99"/>
    <w:unhideWhenUsed/>
    <w:rsid w:val="00A47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71B1"/>
  </w:style>
  <w:style w:type="paragraph" w:customStyle="1" w:styleId="WBS-Addresstext">
    <w:name w:val="_WBS - Address text"/>
    <w:autoRedefine/>
    <w:rsid w:val="0032054C"/>
    <w:pPr>
      <w:spacing w:after="0" w:line="240" w:lineRule="auto"/>
      <w:jc w:val="center"/>
    </w:pPr>
    <w:rPr>
      <w:rFonts w:ascii="Calibri" w:eastAsiaTheme="minorEastAsia" w:hAnsi="Calibri"/>
      <w:color w:val="404040" w:themeColor="text1" w:themeTint="BF"/>
      <w:sz w:val="24"/>
      <w:szCs w:val="24"/>
    </w:rPr>
  </w:style>
  <w:style w:type="character" w:customStyle="1" w:styleId="Hyperlink1">
    <w:name w:val="Hyperlink.1"/>
    <w:basedOn w:val="Carpredefinitoparagrafo"/>
    <w:rsid w:val="0032054C"/>
    <w:rPr>
      <w:rFonts w:ascii="Calibri" w:eastAsia="Calibri" w:hAnsi="Calibri" w:cs="Calibri"/>
      <w:color w:val="0000FF"/>
      <w:sz w:val="20"/>
      <w:szCs w:val="20"/>
      <w:u w:val="single" w:color="0000FF"/>
    </w:rPr>
  </w:style>
  <w:style w:type="character" w:styleId="Collegamentoipertestuale">
    <w:name w:val="Hyperlink"/>
    <w:basedOn w:val="Carpredefinitoparagrafo"/>
    <w:uiPriority w:val="99"/>
    <w:unhideWhenUsed/>
    <w:rsid w:val="0032054C"/>
    <w:rPr>
      <w:color w:val="0563C1" w:themeColor="hyperlink"/>
      <w:u w:val="single"/>
    </w:rPr>
  </w:style>
  <w:style w:type="character" w:customStyle="1" w:styleId="Nessuno">
    <w:name w:val="Nessuno"/>
    <w:rsid w:val="0032054C"/>
  </w:style>
  <w:style w:type="character" w:customStyle="1" w:styleId="Hyperlink0">
    <w:name w:val="Hyperlink.0"/>
    <w:basedOn w:val="Nessuno"/>
    <w:rsid w:val="0032054C"/>
    <w:rPr>
      <w:rFonts w:ascii="Garamond" w:eastAsia="Garamond" w:hAnsi="Garamond" w:cs="Garamond"/>
      <w:i/>
      <w:iCs/>
      <w:color w:val="0000FF"/>
      <w:sz w:val="20"/>
      <w:szCs w:val="20"/>
      <w:u w:val="single" w:color="0000FF"/>
    </w:rPr>
  </w:style>
  <w:style w:type="table" w:styleId="Grigliatabella">
    <w:name w:val="Table Grid"/>
    <w:basedOn w:val="Tabellanormale"/>
    <w:uiPriority w:val="59"/>
    <w:rsid w:val="0032054C"/>
    <w:pPr>
      <w:spacing w:after="0" w:line="240" w:lineRule="auto"/>
    </w:pPr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A1D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TW"/>
    </w:rPr>
  </w:style>
  <w:style w:type="character" w:styleId="Enfasicorsivo">
    <w:name w:val="Emphasis"/>
    <w:basedOn w:val="Carpredefinitoparagrafo"/>
    <w:uiPriority w:val="20"/>
    <w:qFormat/>
    <w:rsid w:val="00AA1D64"/>
    <w:rPr>
      <w:i/>
      <w:iCs/>
    </w:rPr>
  </w:style>
  <w:style w:type="paragraph" w:styleId="Nessunaspaziatura">
    <w:name w:val="No Spacing"/>
    <w:uiPriority w:val="1"/>
    <w:qFormat/>
    <w:rsid w:val="00C720EC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720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20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720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06C03"/>
    <w:pPr>
      <w:spacing w:after="0" w:line="240" w:lineRule="auto"/>
    </w:pPr>
    <w:rPr>
      <w:rFonts w:ascii="Calibri" w:hAnsi="Calibri" w:cs="Calibri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06C03"/>
    <w:rPr>
      <w:rFonts w:ascii="Calibri" w:hAnsi="Calibri" w:cs="Calibri"/>
    </w:rPr>
  </w:style>
  <w:style w:type="paragraph" w:customStyle="1" w:styleId="Default">
    <w:name w:val="Default"/>
    <w:basedOn w:val="Normale"/>
    <w:rsid w:val="002519A8"/>
    <w:pPr>
      <w:autoSpaceDE w:val="0"/>
      <w:autoSpaceDN w:val="0"/>
      <w:spacing w:after="0" w:line="240" w:lineRule="auto"/>
    </w:pPr>
    <w:rPr>
      <w:rFonts w:ascii="Calibri" w:eastAsiaTheme="minorEastAsia" w:hAnsi="Calibri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519A8"/>
    <w:rPr>
      <w:b/>
      <w:bCs/>
    </w:rPr>
  </w:style>
  <w:style w:type="paragraph" w:styleId="Paragrafoelenco">
    <w:name w:val="List Paragraph"/>
    <w:basedOn w:val="Normale"/>
    <w:uiPriority w:val="34"/>
    <w:qFormat/>
    <w:rsid w:val="00E51DD5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80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anluca.dati@telt-sa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viana.corigliano@telt-sa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E30E3-0384-400C-8ED7-A38D801E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AvataneoG</dc:creator>
  <cp:keywords/>
  <dc:description/>
  <cp:lastModifiedBy>Sara Settembrino</cp:lastModifiedBy>
  <cp:revision>5</cp:revision>
  <cp:lastPrinted>2020-06-10T08:46:00Z</cp:lastPrinted>
  <dcterms:created xsi:type="dcterms:W3CDTF">2020-06-11T09:01:00Z</dcterms:created>
  <dcterms:modified xsi:type="dcterms:W3CDTF">2020-06-11T09:59:00Z</dcterms:modified>
</cp:coreProperties>
</file>